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E8E" w:rsidRPr="00D21AFF" w:rsidRDefault="005D5E8E" w:rsidP="00D21AFF">
      <w:pPr>
        <w:widowControl w:val="0"/>
        <w:spacing w:before="100" w:beforeAutospacing="1" w:after="100" w:afterAutospacing="1" w:line="360" w:lineRule="auto"/>
        <w:jc w:val="both"/>
        <w:rPr>
          <w:rFonts w:ascii="Palatino Linotype" w:eastAsia="Calibri" w:hAnsi="Palatino Linotype" w:cs="Arial"/>
          <w:b/>
          <w:bCs/>
          <w:color w:val="000000"/>
        </w:rPr>
      </w:pPr>
      <w:r w:rsidRPr="00D21AFF">
        <w:rPr>
          <w:rFonts w:ascii="Palatino Linotype" w:hAnsi="Palatino Linotype" w:cs="Arial"/>
          <w:b/>
        </w:rPr>
        <w:t xml:space="preserve">OPINIÓN PARTICULAR QUE FORMULA LA COMISIONADA EVA ABAID YAPUR, EN RELACIÓN CON LA RESOLUCIÓN DICTADA POR EL PLENO DEL INSTITUTO DE TRANSPARENCIA, ACCESO A LA INFORMACIÓN PÚBLICA Y PROTECCIÓN DE DATOS PERSONALES DEL ESTADO DE MÉXICO Y MUNICIPIOS, EN LA </w:t>
      </w:r>
      <w:r w:rsidR="00CA092C">
        <w:rPr>
          <w:rFonts w:ascii="Palatino Linotype" w:hAnsi="Palatino Linotype" w:cs="Arial"/>
          <w:b/>
        </w:rPr>
        <w:t xml:space="preserve">TERCERA </w:t>
      </w:r>
      <w:r w:rsidR="00355366">
        <w:rPr>
          <w:rFonts w:ascii="Palatino Linotype" w:hAnsi="Palatino Linotype" w:cs="Arial"/>
          <w:b/>
        </w:rPr>
        <w:t xml:space="preserve">SESIÓN ORDINARIA DEL </w:t>
      </w:r>
      <w:r w:rsidR="00CA092C">
        <w:rPr>
          <w:rFonts w:ascii="Palatino Linotype" w:hAnsi="Palatino Linotype" w:cs="Arial"/>
          <w:b/>
        </w:rPr>
        <w:t xml:space="preserve">VEINTITRÉS </w:t>
      </w:r>
      <w:r w:rsidRPr="00D21AFF">
        <w:rPr>
          <w:rFonts w:ascii="Palatino Linotype" w:hAnsi="Palatino Linotype" w:cs="Arial"/>
          <w:b/>
        </w:rPr>
        <w:t xml:space="preserve">DE </w:t>
      </w:r>
      <w:r w:rsidR="00CA092C">
        <w:rPr>
          <w:rFonts w:ascii="Palatino Linotype" w:hAnsi="Palatino Linotype" w:cs="Arial"/>
          <w:b/>
        </w:rPr>
        <w:t xml:space="preserve">ENERO </w:t>
      </w:r>
      <w:r w:rsidRPr="00D21AFF">
        <w:rPr>
          <w:rFonts w:ascii="Palatino Linotype" w:hAnsi="Palatino Linotype" w:cs="Arial"/>
          <w:b/>
        </w:rPr>
        <w:t>DE DOS MIL DIECI</w:t>
      </w:r>
      <w:r w:rsidR="00CA092C">
        <w:rPr>
          <w:rFonts w:ascii="Palatino Linotype" w:hAnsi="Palatino Linotype" w:cs="Arial"/>
          <w:b/>
        </w:rPr>
        <w:t>NUEVE</w:t>
      </w:r>
      <w:r w:rsidRPr="00D21AFF">
        <w:rPr>
          <w:rFonts w:ascii="Palatino Linotype" w:hAnsi="Palatino Linotype" w:cs="Arial"/>
          <w:b/>
        </w:rPr>
        <w:t xml:space="preserve">, EN EL RECURSO DE REVISIÓN </w:t>
      </w:r>
      <w:r w:rsidR="00CA092C">
        <w:rPr>
          <w:rFonts w:ascii="Palatino Linotype" w:eastAsia="Calibri" w:hAnsi="Palatino Linotype" w:cs="Arial"/>
          <w:b/>
          <w:bCs/>
          <w:color w:val="000000"/>
        </w:rPr>
        <w:t>04111</w:t>
      </w:r>
      <w:r w:rsidR="00D21AFF" w:rsidRPr="00D21AFF">
        <w:rPr>
          <w:rFonts w:ascii="Palatino Linotype" w:eastAsia="Calibri" w:hAnsi="Palatino Linotype" w:cs="Arial"/>
          <w:b/>
          <w:bCs/>
          <w:color w:val="000000"/>
        </w:rPr>
        <w:t>/INFOEM/IP/RR/2018</w:t>
      </w:r>
      <w:r w:rsidRPr="00D21AFF">
        <w:rPr>
          <w:rFonts w:ascii="Palatino Linotype" w:eastAsia="Calibri" w:hAnsi="Palatino Linotype" w:cs="Arial"/>
          <w:b/>
          <w:bCs/>
          <w:color w:val="000000"/>
        </w:rPr>
        <w:t>.</w:t>
      </w:r>
    </w:p>
    <w:p w:rsidR="005D5E8E" w:rsidRPr="00D21AFF" w:rsidRDefault="005D5E8E" w:rsidP="00D21AFF">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D21AFF">
        <w:rPr>
          <w:rFonts w:ascii="Palatino Linotype" w:hAnsi="Palatino Linotype" w:cs="Arial"/>
          <w:b/>
          <w:lang w:val="es-ES_tradnl"/>
        </w:rPr>
        <w:t xml:space="preserve"> </w:t>
      </w:r>
      <w:r w:rsidRPr="00D21AFF">
        <w:rPr>
          <w:rFonts w:ascii="Palatino Linotype" w:hAnsi="Palatino Linotype" w:cs="Arial"/>
          <w:b/>
        </w:rPr>
        <w:t xml:space="preserve">EVA ABAID YAPUR, </w:t>
      </w:r>
      <w:r w:rsidRPr="00D21AFF">
        <w:rPr>
          <w:rFonts w:ascii="Palatino Linotype" w:hAnsi="Palatino Linotype" w:cs="Arial"/>
        </w:rPr>
        <w:t xml:space="preserve">emite </w:t>
      </w:r>
      <w:r w:rsidRPr="00D21AFF">
        <w:rPr>
          <w:rFonts w:ascii="Palatino Linotype" w:hAnsi="Palatino Linotype" w:cs="Arial"/>
          <w:b/>
        </w:rPr>
        <w:t xml:space="preserve">OPINIÓN PARTICULAR </w:t>
      </w:r>
      <w:r w:rsidRPr="00D21AFF">
        <w:rPr>
          <w:rFonts w:ascii="Palatino Linotype" w:hAnsi="Palatino Linotype" w:cs="Arial"/>
        </w:rPr>
        <w:t xml:space="preserve">respecto de la resolución dictada en el recurso de revisión </w:t>
      </w:r>
      <w:r w:rsidR="00CA092C">
        <w:rPr>
          <w:rFonts w:ascii="Palatino Linotype" w:hAnsi="Palatino Linotype" w:cs="Arial"/>
          <w:b/>
        </w:rPr>
        <w:t>04111</w:t>
      </w:r>
      <w:r w:rsidR="00D21AFF">
        <w:rPr>
          <w:rFonts w:ascii="Palatino Linotype" w:eastAsia="Calibri" w:hAnsi="Palatino Linotype" w:cs="Arial"/>
          <w:b/>
          <w:bCs/>
          <w:color w:val="000000"/>
        </w:rPr>
        <w:t>/INFOEM/IP/RR/2018</w:t>
      </w:r>
      <w:r w:rsidRPr="00D21AFF">
        <w:rPr>
          <w:rFonts w:ascii="Palatino Linotype" w:eastAsia="Calibri" w:hAnsi="Palatino Linotype" w:cs="Arial"/>
          <w:b/>
          <w:bCs/>
          <w:color w:val="000000"/>
        </w:rPr>
        <w:t>,</w:t>
      </w:r>
      <w:r w:rsidRPr="00D21AFF">
        <w:rPr>
          <w:rFonts w:ascii="Palatino Linotype" w:hAnsi="Palatino Linotype" w:cs="Arial"/>
        </w:rPr>
        <w:t xml:space="preserve"> pronunciada por el Pleno de este Instituto ante el proyecto </w:t>
      </w:r>
      <w:r w:rsidR="00355366">
        <w:rPr>
          <w:rFonts w:ascii="Palatino Linotype" w:hAnsi="Palatino Linotype" w:cs="Arial"/>
        </w:rPr>
        <w:t xml:space="preserve">presentado por </w:t>
      </w:r>
      <w:r w:rsidR="00CA092C">
        <w:rPr>
          <w:rFonts w:ascii="Palatino Linotype" w:hAnsi="Palatino Linotype" w:cs="Arial"/>
        </w:rPr>
        <w:t>el</w:t>
      </w:r>
      <w:r w:rsidR="00355366">
        <w:rPr>
          <w:rFonts w:ascii="Palatino Linotype" w:hAnsi="Palatino Linotype" w:cs="Arial"/>
        </w:rPr>
        <w:t xml:space="preserve"> Comisionad</w:t>
      </w:r>
      <w:r w:rsidR="00CA092C">
        <w:rPr>
          <w:rFonts w:ascii="Palatino Linotype" w:hAnsi="Palatino Linotype" w:cs="Arial"/>
        </w:rPr>
        <w:t>o</w:t>
      </w:r>
      <w:r w:rsidRPr="00D21AFF">
        <w:rPr>
          <w:rFonts w:ascii="Palatino Linotype" w:hAnsi="Palatino Linotype" w:cs="Arial"/>
        </w:rPr>
        <w:t xml:space="preserve"> </w:t>
      </w:r>
      <w:r w:rsidR="00CA092C">
        <w:rPr>
          <w:rFonts w:ascii="Palatino Linotype" w:hAnsi="Palatino Linotype" w:cs="Arial"/>
          <w:b/>
          <w:lang w:val="es-ES_tradnl"/>
        </w:rPr>
        <w:t>LUIS GUSTAVO PARRA NORIEGA</w:t>
      </w:r>
      <w:r w:rsidRPr="00D21AFF">
        <w:rPr>
          <w:rFonts w:ascii="Palatino Linotype" w:hAnsi="Palatino Linotype" w:cs="Arial"/>
          <w:b/>
        </w:rPr>
        <w:t>,</w:t>
      </w:r>
      <w:r w:rsidRPr="00D21AFF">
        <w:rPr>
          <w:rFonts w:ascii="Palatino Linotype" w:hAnsi="Palatino Linotype" w:cs="Arial"/>
        </w:rPr>
        <w:t xml:space="preserve"> que es del tenor siguiente.</w:t>
      </w:r>
    </w:p>
    <w:p w:rsidR="00CA092C" w:rsidRPr="00CA092C" w:rsidRDefault="005D5E8E" w:rsidP="00CA092C">
      <w:pPr>
        <w:spacing w:line="360" w:lineRule="auto"/>
        <w:jc w:val="both"/>
        <w:rPr>
          <w:rFonts w:ascii="Palatino Linotype" w:eastAsia="Calibri" w:hAnsi="Palatino Linotype" w:cs="Tahoma"/>
          <w:bCs/>
          <w:szCs w:val="22"/>
          <w:lang w:eastAsia="en-US"/>
        </w:rPr>
      </w:pPr>
      <w:r w:rsidRPr="00D21AFF">
        <w:rPr>
          <w:rFonts w:ascii="Palatino Linotype" w:hAnsi="Palatino Linotype"/>
        </w:rPr>
        <w:t xml:space="preserve">Como quedó precisado en la resolución de mérito, </w:t>
      </w:r>
      <w:r w:rsidR="00D21AFF">
        <w:rPr>
          <w:rFonts w:ascii="Palatino Linotype" w:hAnsi="Palatino Linotype"/>
        </w:rPr>
        <w:t>el</w:t>
      </w:r>
      <w:r w:rsidRPr="00D21AFF">
        <w:rPr>
          <w:rFonts w:ascii="Palatino Linotype" w:hAnsi="Palatino Linotype"/>
        </w:rPr>
        <w:t xml:space="preserve"> particular requirió de</w:t>
      </w:r>
      <w:r w:rsidR="00CA092C">
        <w:rPr>
          <w:rFonts w:ascii="Palatino Linotype" w:hAnsi="Palatino Linotype"/>
        </w:rPr>
        <w:t xml:space="preserve">l </w:t>
      </w:r>
      <w:r w:rsidR="00CA092C">
        <w:rPr>
          <w:rFonts w:ascii="Palatino Linotype" w:hAnsi="Palatino Linotype"/>
          <w:b/>
        </w:rPr>
        <w:t>Instituto de Salud del Estado de México</w:t>
      </w:r>
      <w:r w:rsidR="00D21AFF">
        <w:rPr>
          <w:rFonts w:ascii="Palatino Linotype" w:hAnsi="Palatino Linotype"/>
        </w:rPr>
        <w:t xml:space="preserve">, en lo sucesivo </w:t>
      </w:r>
      <w:r w:rsidR="00D21AFF">
        <w:rPr>
          <w:rFonts w:ascii="Palatino Linotype" w:hAnsi="Palatino Linotype"/>
          <w:b/>
        </w:rPr>
        <w:t xml:space="preserve">EL </w:t>
      </w:r>
      <w:r w:rsidRPr="00D21AFF">
        <w:rPr>
          <w:rFonts w:ascii="Palatino Linotype" w:hAnsi="Palatino Linotype"/>
          <w:b/>
        </w:rPr>
        <w:t>SUJETO OBLIGADO</w:t>
      </w:r>
      <w:r w:rsidR="00D21AFF">
        <w:rPr>
          <w:rFonts w:ascii="Palatino Linotype" w:hAnsi="Palatino Linotype"/>
          <w:b/>
        </w:rPr>
        <w:t>,</w:t>
      </w:r>
      <w:r w:rsidRPr="00D21AFF">
        <w:rPr>
          <w:rFonts w:ascii="Palatino Linotype" w:hAnsi="Palatino Linotype"/>
          <w:b/>
        </w:rPr>
        <w:t xml:space="preserve"> </w:t>
      </w:r>
      <w:r w:rsidR="00482B22">
        <w:rPr>
          <w:rFonts w:ascii="Palatino Linotype" w:eastAsia="Calibri" w:hAnsi="Palatino Linotype" w:cs="Tahoma"/>
          <w:bCs/>
          <w:lang w:val="es-ES" w:eastAsia="en-US"/>
        </w:rPr>
        <w:t xml:space="preserve">copia de la tarjetas de asistencia </w:t>
      </w:r>
      <w:r w:rsidR="00CA092C" w:rsidRPr="002A3921">
        <w:rPr>
          <w:rFonts w:ascii="Palatino Linotype" w:eastAsia="Calibri" w:hAnsi="Palatino Linotype" w:cs="Tahoma"/>
          <w:bCs/>
          <w:lang w:val="es-ES" w:eastAsia="en-US"/>
        </w:rPr>
        <w:t>del mes de octubre del 2017 a la fecha</w:t>
      </w:r>
      <w:r w:rsidR="0035400B">
        <w:rPr>
          <w:rFonts w:ascii="Palatino Linotype" w:eastAsia="Calibri" w:hAnsi="Palatino Linotype" w:cs="Tahoma"/>
          <w:bCs/>
          <w:lang w:val="es-ES" w:eastAsia="en-US"/>
        </w:rPr>
        <w:t xml:space="preserve"> de la solicitud</w:t>
      </w:r>
      <w:r w:rsidR="00CA092C">
        <w:rPr>
          <w:rFonts w:ascii="Palatino Linotype" w:eastAsia="Calibri" w:hAnsi="Palatino Linotype" w:cs="Tahoma"/>
          <w:bCs/>
          <w:lang w:val="es-ES" w:eastAsia="en-US"/>
        </w:rPr>
        <w:t xml:space="preserve"> </w:t>
      </w:r>
      <w:r w:rsidR="00CA092C" w:rsidRPr="00CA092C">
        <w:rPr>
          <w:rFonts w:ascii="Palatino Linotype" w:eastAsia="Calibri" w:hAnsi="Palatino Linotype" w:cs="Tahoma"/>
          <w:bCs/>
          <w:szCs w:val="22"/>
          <w:lang w:eastAsia="en-US"/>
        </w:rPr>
        <w:t xml:space="preserve">de cuarenta y ocho servidores públicos identificados por nombre, en las que se viera reflejado su periodo vacacional, días económicos, comisiones oficiales y sindicales, </w:t>
      </w:r>
      <w:r w:rsidR="00482B22">
        <w:rPr>
          <w:rFonts w:ascii="Palatino Linotype" w:eastAsia="Calibri" w:hAnsi="Palatino Linotype" w:cs="Tahoma"/>
          <w:bCs/>
          <w:szCs w:val="22"/>
          <w:lang w:eastAsia="en-US"/>
        </w:rPr>
        <w:t>y el pago de tiempo de las</w:t>
      </w:r>
      <w:r w:rsidR="00CA092C" w:rsidRPr="00CA092C">
        <w:rPr>
          <w:rFonts w:ascii="Palatino Linotype" w:eastAsia="Calibri" w:hAnsi="Palatino Linotype" w:cs="Tahoma"/>
          <w:bCs/>
          <w:szCs w:val="22"/>
          <w:lang w:eastAsia="en-US"/>
        </w:rPr>
        <w:t xml:space="preserve"> horas </w:t>
      </w:r>
      <w:r w:rsidR="00482B22">
        <w:rPr>
          <w:rFonts w:ascii="Palatino Linotype" w:eastAsia="Calibri" w:hAnsi="Palatino Linotype" w:cs="Tahoma"/>
          <w:bCs/>
          <w:szCs w:val="22"/>
          <w:lang w:eastAsia="en-US"/>
        </w:rPr>
        <w:t>extras trabajadas</w:t>
      </w:r>
      <w:r w:rsidR="00CA092C" w:rsidRPr="00CA092C">
        <w:rPr>
          <w:rFonts w:ascii="Palatino Linotype" w:eastAsia="Calibri" w:hAnsi="Palatino Linotype" w:cs="Tahoma"/>
          <w:bCs/>
          <w:szCs w:val="22"/>
          <w:lang w:eastAsia="en-US"/>
        </w:rPr>
        <w:t>; adicionalmente, requirió los documentos que contengan las razones para autorizar las comisiones oficiales y sindicales, así como las actividades que se realizaron durante el pago de tiempo</w:t>
      </w:r>
      <w:r w:rsidR="00482B22">
        <w:rPr>
          <w:rFonts w:ascii="Palatino Linotype" w:eastAsia="Calibri" w:hAnsi="Palatino Linotype" w:cs="Tahoma"/>
          <w:bCs/>
          <w:szCs w:val="22"/>
          <w:lang w:eastAsia="en-US"/>
        </w:rPr>
        <w:t xml:space="preserve"> de las horas extras</w:t>
      </w:r>
      <w:r w:rsidR="00CA092C" w:rsidRPr="00CA092C">
        <w:rPr>
          <w:rFonts w:ascii="Palatino Linotype" w:eastAsia="Calibri" w:hAnsi="Palatino Linotype" w:cs="Tahoma"/>
          <w:bCs/>
          <w:szCs w:val="22"/>
          <w:lang w:eastAsia="en-US"/>
        </w:rPr>
        <w:t>.</w:t>
      </w:r>
    </w:p>
    <w:p w:rsidR="00892BF7" w:rsidRPr="00482B22" w:rsidRDefault="005D5E8E" w:rsidP="00892BF7">
      <w:pPr>
        <w:spacing w:line="360" w:lineRule="auto"/>
        <w:jc w:val="both"/>
        <w:rPr>
          <w:rFonts w:ascii="Palatino Linotype" w:eastAsia="Calibri" w:hAnsi="Palatino Linotype" w:cs="Tahoma"/>
          <w:bCs/>
          <w:lang w:eastAsia="en-US"/>
        </w:rPr>
      </w:pPr>
      <w:r w:rsidRPr="00482B22">
        <w:rPr>
          <w:rFonts w:ascii="Palatino Linotype" w:hAnsi="Palatino Linotype"/>
        </w:rPr>
        <w:lastRenderedPageBreak/>
        <w:t xml:space="preserve">Al respecto, </w:t>
      </w:r>
      <w:r w:rsidRPr="00482B22">
        <w:rPr>
          <w:rFonts w:ascii="Palatino Linotype" w:hAnsi="Palatino Linotype" w:cs="Arial"/>
          <w:b/>
        </w:rPr>
        <w:t xml:space="preserve">EL </w:t>
      </w:r>
      <w:r w:rsidRPr="00482B22">
        <w:rPr>
          <w:rFonts w:ascii="Palatino Linotype" w:hAnsi="Palatino Linotype" w:cs="Arial"/>
          <w:b/>
          <w:lang w:val="es-ES_tradnl"/>
        </w:rPr>
        <w:t>SUJETO OBLIGADO</w:t>
      </w:r>
      <w:r w:rsidRPr="00482B22">
        <w:rPr>
          <w:rFonts w:ascii="Palatino Linotype" w:hAnsi="Palatino Linotype" w:cs="Arial"/>
        </w:rPr>
        <w:t xml:space="preserve"> </w:t>
      </w:r>
      <w:r w:rsidR="00C52C51" w:rsidRPr="00482B22">
        <w:rPr>
          <w:rFonts w:ascii="Palatino Linotype" w:hAnsi="Palatino Linotype" w:cs="Arial"/>
        </w:rPr>
        <w:t>en respues</w:t>
      </w:r>
      <w:r w:rsidR="007039EA" w:rsidRPr="00482B22">
        <w:rPr>
          <w:rFonts w:ascii="Palatino Linotype" w:hAnsi="Palatino Linotype" w:cs="Arial"/>
        </w:rPr>
        <w:t>ta adjunt</w:t>
      </w:r>
      <w:r w:rsidR="00780BF9" w:rsidRPr="00482B22">
        <w:rPr>
          <w:rFonts w:ascii="Palatino Linotype" w:hAnsi="Palatino Linotype" w:cs="Arial"/>
        </w:rPr>
        <w:t>ó</w:t>
      </w:r>
      <w:r w:rsidR="00482B22" w:rsidRPr="00482B22">
        <w:rPr>
          <w:rFonts w:ascii="Palatino Linotype" w:hAnsi="Palatino Linotype" w:cs="Arial"/>
        </w:rPr>
        <w:t xml:space="preserve"> diversos archivos electrónicos a través de los cuales </w:t>
      </w:r>
      <w:r w:rsidR="0035400B">
        <w:rPr>
          <w:rFonts w:ascii="Palatino Linotype" w:eastAsia="Calibri" w:hAnsi="Palatino Linotype" w:cs="Tahoma"/>
          <w:bCs/>
          <w:lang w:eastAsia="en-US"/>
        </w:rPr>
        <w:t xml:space="preserve">entregó </w:t>
      </w:r>
      <w:r w:rsidR="00892BF7" w:rsidRPr="00482B22">
        <w:rPr>
          <w:rFonts w:ascii="Palatino Linotype" w:eastAsia="Calibri" w:hAnsi="Palatino Linotype" w:cs="Tahoma"/>
          <w:bCs/>
          <w:lang w:eastAsia="en-US"/>
        </w:rPr>
        <w:t xml:space="preserve">al Particular las tarjetas de asistencia de cuarenta y ocho funcionarios identificados por nombre, </w:t>
      </w:r>
      <w:r w:rsidR="0035400B">
        <w:rPr>
          <w:rFonts w:ascii="Palatino Linotype" w:eastAsia="Calibri" w:hAnsi="Palatino Linotype" w:cs="Tahoma"/>
          <w:bCs/>
          <w:lang w:eastAsia="en-US"/>
        </w:rPr>
        <w:t xml:space="preserve">los cuales </w:t>
      </w:r>
      <w:r w:rsidR="00892BF7" w:rsidRPr="00482B22">
        <w:rPr>
          <w:rFonts w:ascii="Palatino Linotype" w:eastAsia="Calibri" w:hAnsi="Palatino Linotype" w:cs="Tahoma"/>
          <w:bCs/>
          <w:lang w:eastAsia="en-US"/>
        </w:rPr>
        <w:t xml:space="preserve">que corresponden con los señalados en la solicitud de información, </w:t>
      </w:r>
      <w:r w:rsidR="0035400B">
        <w:rPr>
          <w:rFonts w:ascii="Palatino Linotype" w:eastAsia="Calibri" w:hAnsi="Palatino Linotype" w:cs="Tahoma"/>
          <w:bCs/>
          <w:lang w:eastAsia="en-US"/>
        </w:rPr>
        <w:t xml:space="preserve">mismas que </w:t>
      </w:r>
      <w:r w:rsidR="00892BF7" w:rsidRPr="00482B22">
        <w:rPr>
          <w:rFonts w:ascii="Palatino Linotype" w:eastAsia="Calibri" w:hAnsi="Palatino Linotype" w:cs="Tahoma"/>
          <w:bCs/>
          <w:lang w:eastAsia="en-US"/>
        </w:rPr>
        <w:t xml:space="preserve">contienen un rubro denominado “Observaciones”, que da cuenta de los días de descanso, periodos vacacionales, “Pago de tiempo”, eventos </w:t>
      </w:r>
      <w:r w:rsidR="0035400B">
        <w:rPr>
          <w:rFonts w:ascii="Palatino Linotype" w:eastAsia="Calibri" w:hAnsi="Palatino Linotype" w:cs="Tahoma"/>
          <w:bCs/>
          <w:lang w:eastAsia="en-US"/>
        </w:rPr>
        <w:t xml:space="preserve">suscitados </w:t>
      </w:r>
      <w:r w:rsidR="00892BF7" w:rsidRPr="00482B22">
        <w:rPr>
          <w:rFonts w:ascii="Palatino Linotype" w:eastAsia="Calibri" w:hAnsi="Palatino Linotype" w:cs="Tahoma"/>
          <w:bCs/>
          <w:lang w:eastAsia="en-US"/>
        </w:rPr>
        <w:t xml:space="preserve">como </w:t>
      </w:r>
      <w:r w:rsidR="0035400B">
        <w:rPr>
          <w:rFonts w:ascii="Palatino Linotype" w:eastAsia="Calibri" w:hAnsi="Palatino Linotype" w:cs="Tahoma"/>
          <w:bCs/>
          <w:lang w:eastAsia="en-US"/>
        </w:rPr>
        <w:t xml:space="preserve">lo son el registro de la </w:t>
      </w:r>
      <w:r w:rsidR="00892BF7" w:rsidRPr="00482B22">
        <w:rPr>
          <w:rFonts w:ascii="Palatino Linotype" w:eastAsia="Calibri" w:hAnsi="Palatino Linotype" w:cs="Tahoma"/>
          <w:bCs/>
          <w:lang w:eastAsia="en-US"/>
        </w:rPr>
        <w:t xml:space="preserve">salida sin haberse registrado la entrada, comisiones oficiales, días festivos, pases de salida, días otorgados, días otorgados por </w:t>
      </w:r>
      <w:r w:rsidR="0035400B">
        <w:rPr>
          <w:rFonts w:ascii="Palatino Linotype" w:eastAsia="Calibri" w:hAnsi="Palatino Linotype" w:cs="Tahoma"/>
          <w:bCs/>
          <w:lang w:eastAsia="en-US"/>
        </w:rPr>
        <w:t>festividades</w:t>
      </w:r>
      <w:r w:rsidR="00892BF7" w:rsidRPr="00482B22">
        <w:rPr>
          <w:rFonts w:ascii="Palatino Linotype" w:eastAsia="Calibri" w:hAnsi="Palatino Linotype" w:cs="Tahoma"/>
          <w:bCs/>
          <w:lang w:eastAsia="en-US"/>
        </w:rPr>
        <w:t>, comisiones sindicales, cambio de hora o jornada, apoyo y retardos.</w:t>
      </w:r>
    </w:p>
    <w:p w:rsidR="005D5E8E" w:rsidRPr="00D21AFF" w:rsidRDefault="005D5E8E" w:rsidP="00D21AFF">
      <w:pPr>
        <w:spacing w:before="100" w:beforeAutospacing="1" w:after="100" w:afterAutospacing="1" w:line="360" w:lineRule="auto"/>
        <w:jc w:val="both"/>
        <w:rPr>
          <w:rFonts w:ascii="Palatino Linotype" w:hAnsi="Palatino Linotype" w:cs="Arial"/>
        </w:rPr>
      </w:pPr>
      <w:r w:rsidRPr="00D21AFF">
        <w:rPr>
          <w:rFonts w:ascii="Palatino Linotype" w:hAnsi="Palatino Linotype"/>
          <w:color w:val="000000"/>
          <w:lang w:eastAsia="es-MX"/>
        </w:rPr>
        <w:t xml:space="preserve">Inconforme con </w:t>
      </w:r>
      <w:r w:rsidR="00E7525C">
        <w:rPr>
          <w:rFonts w:ascii="Palatino Linotype" w:hAnsi="Palatino Linotype"/>
          <w:color w:val="000000"/>
          <w:lang w:eastAsia="es-MX"/>
        </w:rPr>
        <w:t>la</w:t>
      </w:r>
      <w:r w:rsidRPr="00D21AFF">
        <w:rPr>
          <w:rFonts w:ascii="Palatino Linotype" w:hAnsi="Palatino Linotype"/>
          <w:color w:val="000000"/>
          <w:lang w:eastAsia="es-MX"/>
        </w:rPr>
        <w:t xml:space="preserve"> respuesta</w:t>
      </w:r>
      <w:r w:rsidR="00E7525C">
        <w:rPr>
          <w:rFonts w:ascii="Palatino Linotype" w:hAnsi="Palatino Linotype"/>
          <w:color w:val="000000"/>
          <w:lang w:eastAsia="es-MX"/>
        </w:rPr>
        <w:t xml:space="preserve"> otorgada por parte del </w:t>
      </w:r>
      <w:r w:rsidR="00E7525C" w:rsidRPr="00E7525C">
        <w:rPr>
          <w:rFonts w:ascii="Palatino Linotype" w:hAnsi="Palatino Linotype"/>
          <w:b/>
          <w:color w:val="000000"/>
          <w:lang w:eastAsia="es-MX"/>
        </w:rPr>
        <w:t>SUJETO OBLIGADO</w:t>
      </w:r>
      <w:r w:rsidR="00E7525C">
        <w:rPr>
          <w:rFonts w:ascii="Palatino Linotype" w:hAnsi="Palatino Linotype"/>
          <w:color w:val="000000"/>
          <w:lang w:eastAsia="es-MX"/>
        </w:rPr>
        <w:t>,</w:t>
      </w:r>
      <w:r w:rsidRPr="00D21AFF">
        <w:rPr>
          <w:rFonts w:ascii="Palatino Linotype" w:hAnsi="Palatino Linotype"/>
          <w:color w:val="000000"/>
          <w:lang w:eastAsia="es-MX"/>
        </w:rPr>
        <w:t xml:space="preserve"> </w:t>
      </w:r>
      <w:r w:rsidR="00DC6F6A">
        <w:rPr>
          <w:rFonts w:ascii="Palatino Linotype" w:hAnsi="Palatino Linotype"/>
          <w:b/>
          <w:color w:val="000000"/>
          <w:lang w:eastAsia="es-MX"/>
        </w:rPr>
        <w:t>EL</w:t>
      </w:r>
      <w:r w:rsidRPr="00D21AFF">
        <w:rPr>
          <w:rFonts w:ascii="Palatino Linotype" w:hAnsi="Palatino Linotype"/>
          <w:b/>
          <w:color w:val="000000"/>
          <w:lang w:eastAsia="es-MX"/>
        </w:rPr>
        <w:t xml:space="preserve"> RECURRENTE</w:t>
      </w:r>
      <w:r w:rsidRPr="00D21AFF">
        <w:rPr>
          <w:rFonts w:ascii="Palatino Linotype" w:hAnsi="Palatino Linotype"/>
          <w:color w:val="000000"/>
          <w:lang w:eastAsia="es-MX"/>
        </w:rPr>
        <w:t xml:space="preserve"> </w:t>
      </w:r>
      <w:r w:rsidRPr="00D21AFF">
        <w:rPr>
          <w:rFonts w:ascii="Palatino Linotype" w:hAnsi="Palatino Linotype" w:cs="Arial"/>
        </w:rPr>
        <w:t>interpuso el recurso de revisión de mérito, mediante el cual señaló como acto impugnado:</w:t>
      </w:r>
    </w:p>
    <w:p w:rsidR="00892BF7" w:rsidRPr="0035400B" w:rsidRDefault="00892BF7" w:rsidP="0035400B">
      <w:pPr>
        <w:ind w:left="851" w:right="902"/>
        <w:jc w:val="both"/>
        <w:rPr>
          <w:rFonts w:ascii="Palatino Linotype" w:hAnsi="Palatino Linotype" w:cs="Arial"/>
          <w:i/>
          <w:sz w:val="22"/>
          <w:szCs w:val="22"/>
        </w:rPr>
      </w:pPr>
      <w:r w:rsidRPr="0035400B">
        <w:rPr>
          <w:rFonts w:ascii="Palatino Linotype" w:hAnsi="Palatino Linotype"/>
          <w:i/>
          <w:color w:val="000000"/>
          <w:sz w:val="22"/>
          <w:szCs w:val="22"/>
        </w:rPr>
        <w:t xml:space="preserve">“De acuerdo a sus contestaciones o respuestas, quiero saber y que me fundamente de acuerdo a que articulo faculta a su personal para poder llevar a cabo los rubros que a continuación señalo: • Porque se le permite a un trabajador contar con un kardex que no presenta información, existen recuadros vacíos en días que son laborables • Cuantas comisiones sindicales se les permite presentar a un trabajador en el transcurso de un año • En los recuadros que señalan entradas sin salidas o viceversa salidas sin entradas, que sanción les otorga a trabajadores • En los kardex de los trabajadores los horarios no coinciden con sus horarios en el cual registran sus entradas y salidas. • Que articulo faculta que puedan fraccionar sus vacaciones • En que artículo señala que puedan pegar vacaciones con comisiones sindicales • En que articulo menciona que se les puede otorgar más de 10 días de vacaciones seguidos • Quiero que me explique que cubre una constancia de tiempo • Que artículo señala que un trabajador pueda tener omisiones de entrada o de salida • Quiero saber porque el Sr. </w:t>
      </w:r>
      <w:r w:rsidR="00801D49">
        <w:rPr>
          <w:rFonts w:ascii="Palatino Linotype" w:hAnsi="Palatino Linotype"/>
          <w:i/>
          <w:color w:val="000000"/>
          <w:sz w:val="22"/>
          <w:szCs w:val="22"/>
        </w:rPr>
        <w:t>Xxxxxxx</w:t>
      </w:r>
      <w:r w:rsidR="00801D49" w:rsidRPr="0035400B">
        <w:rPr>
          <w:rFonts w:ascii="Palatino Linotype" w:hAnsi="Palatino Linotype"/>
          <w:i/>
          <w:color w:val="000000"/>
          <w:sz w:val="22"/>
          <w:szCs w:val="22"/>
        </w:rPr>
        <w:t xml:space="preserve"> </w:t>
      </w:r>
      <w:r w:rsidR="00801D49">
        <w:rPr>
          <w:rFonts w:ascii="Palatino Linotype" w:hAnsi="Palatino Linotype"/>
          <w:i/>
          <w:color w:val="000000"/>
          <w:sz w:val="22"/>
          <w:szCs w:val="22"/>
        </w:rPr>
        <w:t>Xxxxxx</w:t>
      </w:r>
      <w:r w:rsidRPr="0035400B">
        <w:rPr>
          <w:rFonts w:ascii="Palatino Linotype" w:hAnsi="Palatino Linotype"/>
          <w:i/>
          <w:color w:val="000000"/>
          <w:sz w:val="22"/>
          <w:szCs w:val="22"/>
        </w:rPr>
        <w:t xml:space="preserve"> </w:t>
      </w:r>
      <w:r w:rsidR="00801D49">
        <w:rPr>
          <w:rFonts w:ascii="Palatino Linotype" w:hAnsi="Palatino Linotype"/>
          <w:i/>
          <w:color w:val="000000"/>
          <w:sz w:val="22"/>
          <w:szCs w:val="22"/>
        </w:rPr>
        <w:t>Xxxxxx</w:t>
      </w:r>
      <w:r w:rsidRPr="0035400B">
        <w:rPr>
          <w:rFonts w:ascii="Palatino Linotype" w:hAnsi="Palatino Linotype"/>
          <w:i/>
          <w:color w:val="000000"/>
          <w:sz w:val="22"/>
          <w:szCs w:val="22"/>
        </w:rPr>
        <w:t xml:space="preserve">, de acuerdo a su kardex, le señalan concepto de riesgo, ¿porque lo tiene?, y porque los puede tomar pegados a </w:t>
      </w:r>
      <w:r w:rsidRPr="0035400B">
        <w:rPr>
          <w:rFonts w:ascii="Palatino Linotype" w:hAnsi="Palatino Linotype"/>
          <w:i/>
          <w:color w:val="000000"/>
          <w:sz w:val="22"/>
          <w:szCs w:val="22"/>
        </w:rPr>
        <w:lastRenderedPageBreak/>
        <w:t>comisiones sindicales y a vacaciones, que articulo faculta para que se pueda conceder riesgo a un trabajador • Quiero saber que artículo señala que al personal provisional se les pueda otorgar comisiones sindicales.”(Sic)</w:t>
      </w:r>
    </w:p>
    <w:p w:rsidR="005D5E8E" w:rsidRPr="00D21AFF" w:rsidRDefault="005D5E8E" w:rsidP="00D21AFF">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Asimismo, manifestó como razones o motivos de inconformidad, lo siguiente:</w:t>
      </w:r>
    </w:p>
    <w:p w:rsidR="00892BF7" w:rsidRPr="00892BF7" w:rsidRDefault="00892BF7" w:rsidP="00892BF7">
      <w:pPr>
        <w:autoSpaceDE w:val="0"/>
        <w:autoSpaceDN w:val="0"/>
        <w:adjustRightInd w:val="0"/>
        <w:spacing w:before="100" w:beforeAutospacing="1" w:after="100" w:afterAutospacing="1" w:line="360" w:lineRule="auto"/>
        <w:ind w:left="851" w:right="899"/>
        <w:jc w:val="both"/>
        <w:rPr>
          <w:rFonts w:ascii="Palatino Linotype" w:hAnsi="Palatino Linotype"/>
          <w:i/>
          <w:color w:val="000000"/>
          <w:sz w:val="22"/>
          <w:szCs w:val="22"/>
        </w:rPr>
      </w:pPr>
      <w:r>
        <w:rPr>
          <w:rFonts w:ascii="Palatino Linotype" w:hAnsi="Palatino Linotype"/>
          <w:i/>
          <w:color w:val="000000"/>
          <w:sz w:val="22"/>
          <w:szCs w:val="22"/>
        </w:rPr>
        <w:t>“</w:t>
      </w:r>
      <w:r w:rsidRPr="00892BF7">
        <w:rPr>
          <w:rFonts w:ascii="Palatino Linotype" w:hAnsi="Palatino Linotype"/>
          <w:i/>
          <w:color w:val="000000"/>
          <w:sz w:val="22"/>
          <w:szCs w:val="22"/>
        </w:rPr>
        <w:t>La contestación que dio el Hospital le falta información</w:t>
      </w:r>
      <w:r>
        <w:rPr>
          <w:rFonts w:ascii="Palatino Linotype" w:hAnsi="Palatino Linotype"/>
          <w:i/>
          <w:color w:val="000000"/>
          <w:sz w:val="22"/>
          <w:szCs w:val="22"/>
        </w:rPr>
        <w:t>” (Sic)</w:t>
      </w:r>
    </w:p>
    <w:p w:rsidR="007C69AC" w:rsidRDefault="00DF0879" w:rsidP="00D21AFF">
      <w:pPr>
        <w:autoSpaceDE w:val="0"/>
        <w:autoSpaceDN w:val="0"/>
        <w:adjustRightInd w:val="0"/>
        <w:spacing w:before="100" w:beforeAutospacing="1" w:after="100" w:afterAutospacing="1" w:line="360" w:lineRule="auto"/>
        <w:ind w:right="49"/>
        <w:jc w:val="both"/>
        <w:rPr>
          <w:rFonts w:ascii="Palatino Linotype" w:hAnsi="Palatino Linotype" w:cs="Arial"/>
        </w:rPr>
      </w:pPr>
      <w:r w:rsidRPr="00DF0879">
        <w:rPr>
          <w:rFonts w:ascii="Palatino Linotype" w:hAnsi="Palatino Linotype" w:cs="Arial"/>
        </w:rPr>
        <w:t xml:space="preserve">Bajo esa tesitura, </w:t>
      </w:r>
      <w:r w:rsidRPr="00DF0879">
        <w:rPr>
          <w:rFonts w:ascii="Palatino Linotype" w:hAnsi="Palatino Linotype" w:cs="Arial"/>
          <w:b/>
        </w:rPr>
        <w:t>EL SUJETO OBLIGADO</w:t>
      </w:r>
      <w:r w:rsidRPr="00DF0879">
        <w:rPr>
          <w:rFonts w:ascii="Palatino Linotype" w:hAnsi="Palatino Linotype" w:cs="Arial"/>
        </w:rPr>
        <w:t xml:space="preserve"> </w:t>
      </w:r>
      <w:r w:rsidR="007C69AC">
        <w:rPr>
          <w:rFonts w:ascii="Palatino Linotype" w:hAnsi="Palatino Linotype" w:cs="Arial"/>
        </w:rPr>
        <w:t xml:space="preserve">fue omiso en rendir </w:t>
      </w:r>
      <w:r w:rsidRPr="00DF0879">
        <w:rPr>
          <w:rFonts w:ascii="Palatino Linotype" w:hAnsi="Palatino Linotype" w:cs="Arial"/>
        </w:rPr>
        <w:t>su Informe Justificado</w:t>
      </w:r>
      <w:r w:rsidR="007C69AC">
        <w:rPr>
          <w:rFonts w:ascii="Palatino Linotype" w:hAnsi="Palatino Linotype" w:cs="Arial"/>
        </w:rPr>
        <w:t>.</w:t>
      </w:r>
      <w:r w:rsidRPr="00DF0879">
        <w:rPr>
          <w:rFonts w:ascii="Palatino Linotype" w:hAnsi="Palatino Linotype" w:cs="Arial"/>
        </w:rPr>
        <w:t xml:space="preserve"> </w:t>
      </w:r>
    </w:p>
    <w:p w:rsidR="007C69AC" w:rsidRDefault="005D5E8E" w:rsidP="007C69AC">
      <w:pPr>
        <w:autoSpaceDE w:val="0"/>
        <w:autoSpaceDN w:val="0"/>
        <w:adjustRightInd w:val="0"/>
        <w:spacing w:before="100" w:beforeAutospacing="1" w:after="100" w:afterAutospacing="1" w:line="360" w:lineRule="auto"/>
        <w:ind w:right="49"/>
        <w:jc w:val="both"/>
        <w:rPr>
          <w:rFonts w:ascii="Palatino Linotype" w:hAnsi="Palatino Linotype"/>
          <w:color w:val="000000"/>
        </w:rPr>
      </w:pPr>
      <w:r w:rsidRPr="00D21AFF">
        <w:rPr>
          <w:rFonts w:ascii="Palatino Linotype" w:hAnsi="Palatino Linotype" w:cs="Arial"/>
        </w:rPr>
        <w:t xml:space="preserve">Siendo así, la Ponencia Resolutora al emitir la resolución concluyó que </w:t>
      </w:r>
      <w:r w:rsidRPr="00D21AFF">
        <w:rPr>
          <w:rFonts w:ascii="Palatino Linotype" w:hAnsi="Palatino Linotype" w:cs="Arial"/>
          <w:i/>
        </w:rPr>
        <w:t>“</w:t>
      </w:r>
      <w:r w:rsidRPr="00D21AFF">
        <w:rPr>
          <w:rFonts w:ascii="Palatino Linotype" w:hAnsi="Palatino Linotype" w:cs="Arial"/>
          <w:b/>
        </w:rPr>
        <w:t xml:space="preserve">Resultan </w:t>
      </w:r>
      <w:r w:rsidR="00815A43">
        <w:rPr>
          <w:rFonts w:ascii="Palatino Linotype" w:hAnsi="Palatino Linotype" w:cs="Arial"/>
          <w:b/>
        </w:rPr>
        <w:t xml:space="preserve">fundados </w:t>
      </w:r>
      <w:r w:rsidRPr="00D21AFF">
        <w:rPr>
          <w:rFonts w:ascii="Palatino Linotype" w:hAnsi="Palatino Linotype" w:cs="Arial"/>
        </w:rPr>
        <w:t>los</w:t>
      </w:r>
      <w:r w:rsidR="007C69AC">
        <w:rPr>
          <w:rFonts w:ascii="Palatino Linotype" w:hAnsi="Palatino Linotype" w:cs="Arial"/>
        </w:rPr>
        <w:t xml:space="preserve"> agravios planteados por </w:t>
      </w:r>
      <w:r w:rsidR="00815A43">
        <w:rPr>
          <w:rFonts w:ascii="Palatino Linotype" w:hAnsi="Palatino Linotype" w:cs="Arial"/>
          <w:b/>
        </w:rPr>
        <w:t>EL</w:t>
      </w:r>
      <w:r w:rsidRPr="00D21AFF">
        <w:rPr>
          <w:rFonts w:ascii="Palatino Linotype" w:hAnsi="Palatino Linotype" w:cs="Arial"/>
          <w:b/>
        </w:rPr>
        <w:t xml:space="preserve"> RECURRENTE</w:t>
      </w:r>
      <w:r w:rsidRPr="00D21AFF">
        <w:rPr>
          <w:rFonts w:ascii="Palatino Linotype" w:hAnsi="Palatino Linotype" w:cs="Arial"/>
          <w:i/>
        </w:rPr>
        <w:t>…”</w:t>
      </w:r>
      <w:r w:rsidRPr="00D21AFF">
        <w:rPr>
          <w:rFonts w:ascii="Palatino Linotype" w:hAnsi="Palatino Linotype" w:cs="Arial"/>
        </w:rPr>
        <w:t>, en consecuencia, se determinó</w:t>
      </w:r>
      <w:r w:rsidRPr="00D21AFF">
        <w:rPr>
          <w:rFonts w:ascii="Palatino Linotype" w:hAnsi="Palatino Linotype"/>
          <w:color w:val="000000"/>
        </w:rPr>
        <w:t xml:space="preserve"> </w:t>
      </w:r>
      <w:r w:rsidR="00815A43">
        <w:rPr>
          <w:rFonts w:ascii="Palatino Linotype" w:hAnsi="Palatino Linotype"/>
          <w:b/>
          <w:color w:val="000000"/>
        </w:rPr>
        <w:t>MODIFICAR</w:t>
      </w:r>
      <w:r w:rsidR="006016A4">
        <w:rPr>
          <w:rFonts w:ascii="Palatino Linotype" w:hAnsi="Palatino Linotype"/>
          <w:b/>
          <w:color w:val="000000"/>
        </w:rPr>
        <w:t xml:space="preserve"> </w:t>
      </w:r>
      <w:r w:rsidR="006016A4" w:rsidRPr="006016A4">
        <w:rPr>
          <w:rFonts w:ascii="Palatino Linotype" w:hAnsi="Palatino Linotype"/>
          <w:color w:val="000000"/>
        </w:rPr>
        <w:t xml:space="preserve">la respuesta </w:t>
      </w:r>
      <w:r w:rsidR="00815A43">
        <w:rPr>
          <w:rFonts w:ascii="Palatino Linotype" w:hAnsi="Palatino Linotype"/>
          <w:color w:val="000000"/>
        </w:rPr>
        <w:t xml:space="preserve">del Sujeto Obligado </w:t>
      </w:r>
      <w:r w:rsidR="006016A4" w:rsidRPr="006016A4">
        <w:rPr>
          <w:rFonts w:ascii="Palatino Linotype" w:hAnsi="Palatino Linotype"/>
          <w:color w:val="000000"/>
        </w:rPr>
        <w:t>y ordenar</w:t>
      </w:r>
      <w:r w:rsidRPr="006016A4">
        <w:rPr>
          <w:rFonts w:ascii="Palatino Linotype" w:hAnsi="Palatino Linotype"/>
          <w:color w:val="000000"/>
        </w:rPr>
        <w:t xml:space="preserve"> </w:t>
      </w:r>
      <w:r w:rsidR="00815A43">
        <w:rPr>
          <w:rFonts w:ascii="Palatino Linotype" w:hAnsi="Palatino Linotype"/>
          <w:color w:val="000000"/>
        </w:rPr>
        <w:t xml:space="preserve">la </w:t>
      </w:r>
      <w:r w:rsidR="00DC6F6A" w:rsidRPr="0065070A">
        <w:rPr>
          <w:rFonts w:ascii="Palatino Linotype" w:hAnsi="Palatino Linotype"/>
          <w:color w:val="000000"/>
        </w:rPr>
        <w:t>entregar v</w:t>
      </w:r>
      <w:r w:rsidR="0065070A">
        <w:rPr>
          <w:rFonts w:ascii="Palatino Linotype" w:hAnsi="Palatino Linotype"/>
          <w:color w:val="000000"/>
        </w:rPr>
        <w:t>ía SAIMEX</w:t>
      </w:r>
      <w:r w:rsidR="006016A4">
        <w:rPr>
          <w:rFonts w:ascii="Palatino Linotype" w:hAnsi="Palatino Linotype"/>
          <w:color w:val="000000"/>
        </w:rPr>
        <w:t>, de</w:t>
      </w:r>
      <w:r w:rsidR="00815A43">
        <w:rPr>
          <w:rFonts w:ascii="Palatino Linotype" w:hAnsi="Palatino Linotype"/>
          <w:color w:val="000000"/>
        </w:rPr>
        <w:t xml:space="preserve"> lo siguiente:</w:t>
      </w:r>
    </w:p>
    <w:p w:rsidR="00650443" w:rsidRPr="00650443" w:rsidRDefault="00650443" w:rsidP="00650443">
      <w:pPr>
        <w:pStyle w:val="Prrafodelista"/>
        <w:numPr>
          <w:ilvl w:val="0"/>
          <w:numId w:val="2"/>
        </w:numPr>
        <w:spacing w:after="0" w:line="240" w:lineRule="auto"/>
        <w:ind w:left="851" w:right="902" w:firstLine="0"/>
        <w:jc w:val="both"/>
        <w:rPr>
          <w:rFonts w:ascii="Palatino Linotype" w:hAnsi="Palatino Linotype" w:cs="Tahoma"/>
          <w:bCs/>
          <w:i/>
        </w:rPr>
      </w:pPr>
      <w:r w:rsidRPr="00650443">
        <w:rPr>
          <w:rFonts w:ascii="Palatino Linotype" w:hAnsi="Palatino Linotype" w:cs="Tahoma"/>
          <w:bCs/>
          <w:i/>
        </w:rPr>
        <w:t>La versión pública de</w:t>
      </w:r>
      <w:r>
        <w:rPr>
          <w:rFonts w:ascii="Palatino Linotype" w:hAnsi="Palatino Linotype" w:cs="Tahoma"/>
          <w:bCs/>
          <w:i/>
        </w:rPr>
        <w:t xml:space="preserve"> las Tarjetas de Asistencia de </w:t>
      </w:r>
      <w:r w:rsidRPr="00650443">
        <w:rPr>
          <w:rFonts w:ascii="Palatino Linotype" w:hAnsi="Palatino Linotype" w:cs="Tahoma"/>
          <w:bCs/>
          <w:i/>
        </w:rPr>
        <w:t>PINEDA RAMIREZ ABEL, de los meses de octubre y diciembre de dos mil diecisiete y febrero y</w:t>
      </w:r>
      <w:r>
        <w:rPr>
          <w:rFonts w:ascii="Palatino Linotype" w:hAnsi="Palatino Linotype" w:cs="Tahoma"/>
          <w:bCs/>
          <w:i/>
        </w:rPr>
        <w:t xml:space="preserve"> mayo de dos mil dieciocho; de </w:t>
      </w:r>
      <w:r w:rsidRPr="00650443">
        <w:rPr>
          <w:rFonts w:ascii="Palatino Linotype" w:hAnsi="Palatino Linotype" w:cs="Tahoma"/>
          <w:bCs/>
          <w:i/>
        </w:rPr>
        <w:t>CARDENAS ARZATE JAIR ALEJANDRO, de los meses de junio y julio de dos mil diecioch</w:t>
      </w:r>
      <w:r>
        <w:rPr>
          <w:rFonts w:ascii="Palatino Linotype" w:hAnsi="Palatino Linotype" w:cs="Tahoma"/>
          <w:bCs/>
          <w:i/>
        </w:rPr>
        <w:t xml:space="preserve">o; de </w:t>
      </w:r>
      <w:r w:rsidRPr="00650443">
        <w:rPr>
          <w:rFonts w:ascii="Palatino Linotype" w:hAnsi="Palatino Linotype" w:cs="Tahoma"/>
          <w:bCs/>
          <w:i/>
        </w:rPr>
        <w:t>GONZALEZ PONCIANO EDITH, del diez de agosto al veintinueve de septiembre de dos mil dieciocho; de GARCIA PINEDA ALMA RUTH, del veintitrés de agosto de dos mil dieciocho al veintinueve de septiembre de dos mil dieciocho; y de PALACIOS VERA JOSE ANTONIO del trece de mayo al cinco de agosto de dos mil dieciocho.</w:t>
      </w:r>
    </w:p>
    <w:p w:rsidR="00650443" w:rsidRPr="00650443" w:rsidRDefault="00650443" w:rsidP="00650443">
      <w:pPr>
        <w:pStyle w:val="Prrafodelista"/>
        <w:spacing w:after="0" w:line="240" w:lineRule="auto"/>
        <w:ind w:left="851" w:right="902"/>
        <w:jc w:val="both"/>
        <w:rPr>
          <w:rFonts w:ascii="Palatino Linotype" w:hAnsi="Palatino Linotype" w:cs="Tahoma"/>
          <w:bCs/>
          <w:i/>
        </w:rPr>
      </w:pPr>
    </w:p>
    <w:p w:rsidR="00650443" w:rsidRPr="00650443" w:rsidRDefault="00650443" w:rsidP="00650443">
      <w:pPr>
        <w:pStyle w:val="Prrafodelista"/>
        <w:numPr>
          <w:ilvl w:val="0"/>
          <w:numId w:val="2"/>
        </w:numPr>
        <w:spacing w:after="0" w:line="240" w:lineRule="auto"/>
        <w:ind w:left="851" w:right="902" w:firstLine="0"/>
        <w:jc w:val="both"/>
        <w:rPr>
          <w:rFonts w:ascii="Palatino Linotype" w:hAnsi="Palatino Linotype" w:cs="Tahoma"/>
          <w:bCs/>
          <w:i/>
        </w:rPr>
      </w:pPr>
      <w:r w:rsidRPr="00650443">
        <w:rPr>
          <w:rFonts w:ascii="Palatino Linotype" w:hAnsi="Palatino Linotype" w:cs="Tahoma"/>
          <w:bCs/>
          <w:i/>
        </w:rPr>
        <w:t xml:space="preserve">Los documentos que contengan las comisiones oficiales y sindicales, así como su duración y las actividades que se realizaron durante las mismas. </w:t>
      </w:r>
    </w:p>
    <w:p w:rsidR="00650443" w:rsidRPr="00650443" w:rsidRDefault="00650443" w:rsidP="00650443">
      <w:pPr>
        <w:pStyle w:val="Prrafodelista"/>
        <w:spacing w:after="0" w:line="240" w:lineRule="auto"/>
        <w:ind w:left="851" w:right="902"/>
        <w:jc w:val="both"/>
        <w:rPr>
          <w:rFonts w:ascii="Palatino Linotype" w:hAnsi="Palatino Linotype" w:cs="Tahoma"/>
          <w:bCs/>
          <w:i/>
        </w:rPr>
      </w:pPr>
    </w:p>
    <w:p w:rsidR="00650443" w:rsidRPr="00650443" w:rsidRDefault="00650443" w:rsidP="00650443">
      <w:pPr>
        <w:pStyle w:val="Prrafodelista"/>
        <w:spacing w:after="0" w:line="240" w:lineRule="auto"/>
        <w:ind w:left="851" w:right="902"/>
        <w:jc w:val="both"/>
        <w:rPr>
          <w:rFonts w:ascii="Palatino Linotype" w:hAnsi="Palatino Linotype" w:cs="Tahoma"/>
          <w:bCs/>
          <w:i/>
        </w:rPr>
      </w:pPr>
      <w:r w:rsidRPr="00650443">
        <w:rPr>
          <w:rFonts w:ascii="Palatino Linotype" w:hAnsi="Palatino Linotype" w:cs="Tahoma"/>
          <w:bCs/>
          <w:i/>
        </w:rPr>
        <w:t xml:space="preserve">En caso de que los documentos antes señalados no obren en los archivos, el Comité de Transparencia deberá emitir un acuerdo de inexistencia, debidamente fundado y motivado, en el que detalle las razones del por qué no obra en sus archivos, en </w:t>
      </w:r>
      <w:r w:rsidRPr="00650443">
        <w:rPr>
          <w:rFonts w:ascii="Palatino Linotype" w:hAnsi="Palatino Linotype" w:cs="Tahoma"/>
          <w:bCs/>
          <w:i/>
        </w:rPr>
        <w:lastRenderedPageBreak/>
        <w:t>términos de los artículos 19, párrafo tercero y 169 de la Ley de Transparencia y Acceso a la Información Pública del Estado de México y Municipios.</w:t>
      </w:r>
    </w:p>
    <w:p w:rsidR="00650443" w:rsidRPr="00650443" w:rsidRDefault="00650443" w:rsidP="00650443">
      <w:pPr>
        <w:pStyle w:val="Prrafodelista"/>
        <w:spacing w:after="0" w:line="240" w:lineRule="auto"/>
        <w:ind w:left="851" w:right="902"/>
        <w:jc w:val="both"/>
        <w:rPr>
          <w:rFonts w:ascii="Palatino Linotype" w:hAnsi="Palatino Linotype" w:cs="Tahoma"/>
          <w:bCs/>
          <w:i/>
        </w:rPr>
      </w:pPr>
    </w:p>
    <w:p w:rsidR="00650443" w:rsidRPr="00650443" w:rsidRDefault="00650443" w:rsidP="00650443">
      <w:pPr>
        <w:pStyle w:val="Prrafodelista"/>
        <w:spacing w:after="0" w:line="240" w:lineRule="auto"/>
        <w:ind w:left="851" w:right="902"/>
        <w:jc w:val="both"/>
        <w:rPr>
          <w:rFonts w:ascii="Palatino Linotype" w:hAnsi="Palatino Linotype" w:cs="Tahoma"/>
          <w:bCs/>
          <w:i/>
        </w:rPr>
      </w:pPr>
      <w:r w:rsidRPr="00650443">
        <w:rPr>
          <w:rFonts w:ascii="Palatino Linotype" w:hAnsi="Palatino Linotype" w:cs="Tahoma"/>
          <w:bCs/>
          <w:i/>
        </w:rPr>
        <w:t>En caso de que los documentos contengan información susceptible de clasificarse se deberá estar atento a lo dispuesto por el artículo 168 de la Ley de Transparencia y Acceso a la Información Pública del Estado de México y Municipios y los Lineamientos generales en materia de clasificación y desclasificación de la información, así como para la elaboración de versiones públicas, publicados en el Diario Oficial de la Federación el quince de abril de dos mil dieciséis.</w:t>
      </w:r>
    </w:p>
    <w:p w:rsidR="00650443" w:rsidRPr="00650443" w:rsidRDefault="00650443" w:rsidP="00650443">
      <w:pPr>
        <w:pStyle w:val="Prrafodelista"/>
        <w:spacing w:after="0" w:line="240" w:lineRule="auto"/>
        <w:ind w:left="851" w:right="902"/>
        <w:jc w:val="both"/>
        <w:rPr>
          <w:rFonts w:ascii="Palatino Linotype" w:hAnsi="Palatino Linotype" w:cs="Tahoma"/>
          <w:bCs/>
          <w:i/>
        </w:rPr>
      </w:pPr>
    </w:p>
    <w:p w:rsidR="00650443" w:rsidRPr="00650443" w:rsidRDefault="00650443" w:rsidP="00650443">
      <w:pPr>
        <w:autoSpaceDE w:val="0"/>
        <w:autoSpaceDN w:val="0"/>
        <w:adjustRightInd w:val="0"/>
        <w:ind w:left="851" w:right="902"/>
        <w:jc w:val="both"/>
        <w:rPr>
          <w:rFonts w:ascii="Palatino Linotype" w:hAnsi="Palatino Linotype" w:cs="Tahoma"/>
          <w:b/>
          <w:bCs/>
          <w:i/>
          <w:sz w:val="22"/>
          <w:szCs w:val="22"/>
        </w:rPr>
      </w:pPr>
      <w:r w:rsidRPr="00650443">
        <w:rPr>
          <w:rFonts w:ascii="Palatino Linotype" w:hAnsi="Palatino Linotype" w:cs="Tahoma"/>
          <w:bCs/>
          <w:i/>
          <w:sz w:val="22"/>
          <w:szCs w:val="22"/>
        </w:rPr>
        <w:t>Emita mediante el Comité de Transparencia el Acta que confirme la clasificación del RFC de los servidores públicos identificados por el Particular, como datos personales, en términos del artículo 143, fracción I, de Ley de Transparencia y Acceso a la Información Pública del Estado de México y Municipios y la proporcione al Particular.</w:t>
      </w:r>
    </w:p>
    <w:p w:rsidR="00806849" w:rsidRPr="00806849" w:rsidRDefault="005D5E8E" w:rsidP="00D21AFF">
      <w:pPr>
        <w:spacing w:before="100" w:beforeAutospacing="1" w:after="100" w:afterAutospacing="1" w:line="360" w:lineRule="auto"/>
        <w:jc w:val="both"/>
        <w:rPr>
          <w:rFonts w:ascii="Palatino Linotype" w:hAnsi="Palatino Linotype"/>
          <w:color w:val="000000"/>
        </w:rPr>
      </w:pPr>
      <w:r w:rsidRPr="00806849">
        <w:rPr>
          <w:rFonts w:ascii="Palatino Linotype" w:hAnsi="Palatino Linotype" w:cs="Arial"/>
          <w:lang w:eastAsia="es-CO"/>
        </w:rPr>
        <w:t xml:space="preserve">En ese sentido, </w:t>
      </w:r>
      <w:r w:rsidRPr="00806849">
        <w:rPr>
          <w:rFonts w:ascii="Palatino Linotype" w:hAnsi="Palatino Linotype"/>
          <w:color w:val="000000"/>
        </w:rPr>
        <w:t xml:space="preserve">no pasa desapercibido el hecho de que, a pesar de ser sustancialmente fundado lo manifestado por </w:t>
      </w:r>
      <w:r w:rsidR="00815A43" w:rsidRPr="00806849">
        <w:rPr>
          <w:rFonts w:ascii="Palatino Linotype" w:hAnsi="Palatino Linotype"/>
          <w:b/>
          <w:color w:val="000000"/>
        </w:rPr>
        <w:t>EL</w:t>
      </w:r>
      <w:r w:rsidRPr="00806849">
        <w:rPr>
          <w:rFonts w:ascii="Palatino Linotype" w:hAnsi="Palatino Linotype"/>
          <w:color w:val="000000"/>
        </w:rPr>
        <w:t xml:space="preserve"> </w:t>
      </w:r>
      <w:r w:rsidRPr="00806849">
        <w:rPr>
          <w:rFonts w:ascii="Palatino Linotype" w:hAnsi="Palatino Linotype"/>
          <w:b/>
          <w:color w:val="000000"/>
        </w:rPr>
        <w:t>RECURRENTE</w:t>
      </w:r>
      <w:r w:rsidRPr="00806849">
        <w:rPr>
          <w:rFonts w:ascii="Palatino Linotype" w:hAnsi="Palatino Linotype"/>
          <w:color w:val="000000"/>
        </w:rPr>
        <w:t>, tal como</w:t>
      </w:r>
      <w:r w:rsidR="007C69AC" w:rsidRPr="00806849">
        <w:rPr>
          <w:rFonts w:ascii="Palatino Linotype" w:hAnsi="Palatino Linotype"/>
          <w:color w:val="000000"/>
        </w:rPr>
        <w:t xml:space="preserve"> fue sostenido y resuelto por el Comisionado</w:t>
      </w:r>
      <w:r w:rsidRPr="00806849">
        <w:rPr>
          <w:rFonts w:ascii="Palatino Linotype" w:hAnsi="Palatino Linotype"/>
          <w:color w:val="000000"/>
        </w:rPr>
        <w:t xml:space="preserve"> Ponente, la suscrita advierte que en dicho fallo debió precisarse que las manifestaciones hechas por </w:t>
      </w:r>
      <w:r w:rsidR="00815A43" w:rsidRPr="00806849">
        <w:rPr>
          <w:rFonts w:ascii="Palatino Linotype" w:hAnsi="Palatino Linotype"/>
          <w:color w:val="000000"/>
        </w:rPr>
        <w:t>el</w:t>
      </w:r>
      <w:r w:rsidRPr="00806849">
        <w:rPr>
          <w:rFonts w:ascii="Palatino Linotype" w:hAnsi="Palatino Linotype"/>
          <w:color w:val="000000"/>
        </w:rPr>
        <w:t xml:space="preserve"> particular</w:t>
      </w:r>
      <w:r w:rsidRPr="00806849">
        <w:rPr>
          <w:rFonts w:ascii="Palatino Linotype" w:hAnsi="Palatino Linotype"/>
          <w:b/>
          <w:color w:val="000000"/>
        </w:rPr>
        <w:t>,</w:t>
      </w:r>
      <w:r w:rsidRPr="00806849">
        <w:rPr>
          <w:rFonts w:ascii="Palatino Linotype" w:hAnsi="Palatino Linotype"/>
          <w:color w:val="000000"/>
        </w:rPr>
        <w:t xml:space="preserve"> resultan parcialmente fundadas </w:t>
      </w:r>
      <w:r w:rsidR="00D14A50" w:rsidRPr="00806849">
        <w:rPr>
          <w:rFonts w:ascii="Palatino Linotype" w:hAnsi="Palatino Linotype"/>
          <w:color w:val="000000"/>
        </w:rPr>
        <w:t>en virtud de que, en sus motivos de inconformidad señal</w:t>
      </w:r>
      <w:r w:rsidR="00806849" w:rsidRPr="00806849">
        <w:rPr>
          <w:rFonts w:ascii="Palatino Linotype" w:hAnsi="Palatino Linotype"/>
          <w:color w:val="000000"/>
        </w:rPr>
        <w:t xml:space="preserve">ó </w:t>
      </w:r>
      <w:r w:rsidR="00806849" w:rsidRPr="00806849">
        <w:rPr>
          <w:rFonts w:ascii="Palatino Linotype" w:hAnsi="Palatino Linotype"/>
          <w:i/>
          <w:color w:val="000000"/>
        </w:rPr>
        <w:t>“La contestación que dio el Hospital le falta información</w:t>
      </w:r>
      <w:r w:rsidR="00806849">
        <w:rPr>
          <w:rFonts w:ascii="Palatino Linotype" w:hAnsi="Palatino Linotype"/>
          <w:i/>
          <w:color w:val="000000"/>
        </w:rPr>
        <w:t>”</w:t>
      </w:r>
      <w:r w:rsidR="00806849" w:rsidRPr="00806849">
        <w:rPr>
          <w:rFonts w:ascii="Palatino Linotype" w:hAnsi="Palatino Linotype"/>
          <w:i/>
          <w:color w:val="000000"/>
        </w:rPr>
        <w:t xml:space="preserve"> </w:t>
      </w:r>
      <w:r w:rsidR="00806849">
        <w:rPr>
          <w:rFonts w:ascii="Palatino Linotype" w:hAnsi="Palatino Linotype"/>
          <w:color w:val="000000"/>
        </w:rPr>
        <w:t xml:space="preserve">en ese sentido, al señalar en la resolución que resultan fundados los motivos de inconformidad, tal parece </w:t>
      </w:r>
      <w:r w:rsidR="00806849" w:rsidRPr="00D21AFF">
        <w:rPr>
          <w:rFonts w:ascii="Palatino Linotype" w:hAnsi="Palatino Linotype" w:cs="Arial"/>
        </w:rPr>
        <w:t>que se refiere a todos y cada uno de</w:t>
      </w:r>
      <w:r w:rsidR="00806849">
        <w:rPr>
          <w:rFonts w:ascii="Palatino Linotype" w:hAnsi="Palatino Linotype" w:cs="Arial"/>
        </w:rPr>
        <w:t xml:space="preserve"> los argumentos expuestos por el</w:t>
      </w:r>
      <w:r w:rsidR="00806849" w:rsidRPr="00D21AFF">
        <w:rPr>
          <w:rFonts w:ascii="Palatino Linotype" w:hAnsi="Palatino Linotype" w:cs="Arial"/>
        </w:rPr>
        <w:t xml:space="preserve"> solicitante, aun cuando </w:t>
      </w:r>
      <w:r w:rsidR="00806849">
        <w:rPr>
          <w:rFonts w:ascii="Palatino Linotype" w:hAnsi="Palatino Linotype" w:cs="Arial"/>
        </w:rPr>
        <w:t xml:space="preserve">parte de </w:t>
      </w:r>
      <w:r w:rsidR="00806849" w:rsidRPr="00D21AFF">
        <w:rPr>
          <w:rFonts w:ascii="Palatino Linotype" w:hAnsi="Palatino Linotype" w:cs="Arial"/>
        </w:rPr>
        <w:t>éstos resultan ser manifestaciones subjetivas y unilaterales, en virtud de que</w:t>
      </w:r>
      <w:r w:rsidR="00806849">
        <w:rPr>
          <w:rFonts w:ascii="Palatino Linotype" w:hAnsi="Palatino Linotype" w:cs="Arial"/>
        </w:rPr>
        <w:t xml:space="preserve"> evidentemente </w:t>
      </w:r>
      <w:r w:rsidR="00806849" w:rsidRPr="00D21AFF">
        <w:rPr>
          <w:rFonts w:ascii="Palatino Linotype" w:hAnsi="Palatino Linotype" w:cs="Arial"/>
        </w:rPr>
        <w:t xml:space="preserve">no </w:t>
      </w:r>
      <w:r w:rsidR="00806849">
        <w:rPr>
          <w:rFonts w:ascii="Palatino Linotype" w:hAnsi="Palatino Linotype" w:cs="Arial"/>
        </w:rPr>
        <w:t xml:space="preserve">obran </w:t>
      </w:r>
      <w:r w:rsidR="00806849" w:rsidRPr="00D21AFF">
        <w:rPr>
          <w:rFonts w:ascii="Palatino Linotype" w:hAnsi="Palatino Linotype" w:cs="Arial"/>
        </w:rPr>
        <w:t xml:space="preserve">constancias que integran el expediente del recurso de revisión algún pronunciamiento por parte del </w:t>
      </w:r>
      <w:r w:rsidR="00806849" w:rsidRPr="00D21AFF">
        <w:rPr>
          <w:rFonts w:ascii="Palatino Linotype" w:hAnsi="Palatino Linotype" w:cs="Arial"/>
          <w:b/>
        </w:rPr>
        <w:t>SUJETO OBLIGADO</w:t>
      </w:r>
      <w:r w:rsidR="00806849" w:rsidRPr="00D21AFF">
        <w:rPr>
          <w:rFonts w:ascii="Palatino Linotype" w:hAnsi="Palatino Linotype" w:cs="Arial"/>
        </w:rPr>
        <w:t xml:space="preserve">, por ende se trata de afirmaciones realizadas por </w:t>
      </w:r>
      <w:r w:rsidR="00806849">
        <w:rPr>
          <w:rFonts w:ascii="Palatino Linotype" w:hAnsi="Palatino Linotype" w:cs="Arial"/>
        </w:rPr>
        <w:t xml:space="preserve">el particular </w:t>
      </w:r>
      <w:r w:rsidR="00806849" w:rsidRPr="00D21AFF">
        <w:rPr>
          <w:rFonts w:ascii="Palatino Linotype" w:hAnsi="Palatino Linotype" w:cs="Arial"/>
        </w:rPr>
        <w:t xml:space="preserve">respecto a hechos que </w:t>
      </w:r>
      <w:r w:rsidR="00806849">
        <w:rPr>
          <w:rFonts w:ascii="Palatino Linotype" w:hAnsi="Palatino Linotype" w:cs="Arial"/>
        </w:rPr>
        <w:t>él</w:t>
      </w:r>
      <w:r w:rsidR="00806849" w:rsidRPr="00D21AFF">
        <w:rPr>
          <w:rFonts w:ascii="Palatino Linotype" w:hAnsi="Palatino Linotype" w:cs="Arial"/>
        </w:rPr>
        <w:t xml:space="preserve"> mism</w:t>
      </w:r>
      <w:r w:rsidR="00806849">
        <w:rPr>
          <w:rFonts w:ascii="Palatino Linotype" w:hAnsi="Palatino Linotype" w:cs="Arial"/>
        </w:rPr>
        <w:t>o</w:t>
      </w:r>
      <w:r w:rsidR="00806849" w:rsidRPr="00D21AFF">
        <w:rPr>
          <w:rFonts w:ascii="Palatino Linotype" w:hAnsi="Palatino Linotype" w:cs="Arial"/>
        </w:rPr>
        <w:t xml:space="preserve"> deduce, los </w:t>
      </w:r>
      <w:r w:rsidR="00806849" w:rsidRPr="00D21AFF">
        <w:rPr>
          <w:rFonts w:ascii="Palatino Linotype" w:hAnsi="Palatino Linotype" w:cs="Arial"/>
        </w:rPr>
        <w:lastRenderedPageBreak/>
        <w:t xml:space="preserve">cuales no son materia del recurso de revisión, al no ser esté el medio para determinar </w:t>
      </w:r>
      <w:r w:rsidR="00806849">
        <w:rPr>
          <w:rFonts w:ascii="Palatino Linotype" w:hAnsi="Palatino Linotype" w:cs="Arial"/>
        </w:rPr>
        <w:t>tal aseveración.</w:t>
      </w:r>
    </w:p>
    <w:p w:rsidR="0065070A" w:rsidRDefault="00815A43" w:rsidP="00650443">
      <w:pPr>
        <w:spacing w:before="100" w:beforeAutospacing="1" w:after="100" w:afterAutospacing="1" w:line="360" w:lineRule="auto"/>
        <w:jc w:val="both"/>
        <w:rPr>
          <w:rFonts w:ascii="Palatino Linotype" w:hAnsi="Palatino Linotype" w:cs="Arial"/>
        </w:rPr>
      </w:pPr>
      <w:r>
        <w:rPr>
          <w:rFonts w:ascii="Palatino Linotype" w:hAnsi="Palatino Linotype" w:cs="Arial"/>
        </w:rPr>
        <w:t>En conclusión</w:t>
      </w:r>
      <w:r w:rsidR="005D5E8E" w:rsidRPr="00D21AFF">
        <w:rPr>
          <w:rFonts w:ascii="Palatino Linotype" w:hAnsi="Palatino Linotype" w:cs="Arial"/>
        </w:rPr>
        <w:t xml:space="preserve">, la que suscribe emite </w:t>
      </w:r>
      <w:r w:rsidR="005D5E8E" w:rsidRPr="00D21AFF">
        <w:rPr>
          <w:rFonts w:ascii="Palatino Linotype" w:hAnsi="Palatino Linotype" w:cs="Arial"/>
          <w:b/>
        </w:rPr>
        <w:t>OPINIÓN PARTICULAR</w:t>
      </w:r>
      <w:r w:rsidR="005D5E8E" w:rsidRPr="00D21AFF">
        <w:rPr>
          <w:rFonts w:ascii="Palatino Linotype" w:hAnsi="Palatino Linotype" w:cs="Arial"/>
        </w:rPr>
        <w:t xml:space="preserve"> y con independencia de que se comparta el fallo, tanto en lo general como en su sentido, lo procedente sería precisar que las razones o motivos de inconformidad</w:t>
      </w:r>
      <w:r w:rsidR="00E279C5">
        <w:rPr>
          <w:rFonts w:ascii="Palatino Linotype" w:hAnsi="Palatino Linotype" w:cs="Arial"/>
        </w:rPr>
        <w:t xml:space="preserve"> resultaron</w:t>
      </w:r>
      <w:r w:rsidR="005D5E8E" w:rsidRPr="00D21AFF">
        <w:rPr>
          <w:rFonts w:ascii="Palatino Linotype" w:hAnsi="Palatino Linotype" w:cs="Arial"/>
        </w:rPr>
        <w:t xml:space="preserve"> </w:t>
      </w:r>
      <w:r w:rsidR="005D5E8E" w:rsidRPr="00D21AFF">
        <w:rPr>
          <w:rFonts w:ascii="Palatino Linotype" w:hAnsi="Palatino Linotype" w:cs="Arial"/>
          <w:b/>
        </w:rPr>
        <w:t>parcialmente</w:t>
      </w:r>
      <w:r w:rsidR="005D5E8E" w:rsidRPr="00D21AFF">
        <w:rPr>
          <w:rFonts w:ascii="Palatino Linotype" w:hAnsi="Palatino Linotype" w:cs="Arial"/>
        </w:rPr>
        <w:t xml:space="preserve"> </w:t>
      </w:r>
      <w:r w:rsidR="005D5E8E" w:rsidRPr="00BE555A">
        <w:rPr>
          <w:rFonts w:ascii="Palatino Linotype" w:hAnsi="Palatino Linotype" w:cs="Arial"/>
          <w:b/>
        </w:rPr>
        <w:t>fundadas</w:t>
      </w:r>
      <w:r w:rsidR="003B13D0">
        <w:rPr>
          <w:rFonts w:ascii="Palatino Linotype" w:hAnsi="Palatino Linotype" w:cs="Arial"/>
        </w:rPr>
        <w:t xml:space="preserve">, </w:t>
      </w:r>
      <w:r w:rsidR="00650443">
        <w:rPr>
          <w:rFonts w:ascii="Palatino Linotype" w:hAnsi="Palatino Linotype" w:cs="Arial"/>
        </w:rPr>
        <w:t xml:space="preserve">ya que las manifestaciones resultan improcedentes para su análisis mediante el medio de impugnación de que se trata. </w:t>
      </w:r>
    </w:p>
    <w:p w:rsidR="00650443" w:rsidRDefault="00650443" w:rsidP="00650443">
      <w:pPr>
        <w:spacing w:before="100" w:beforeAutospacing="1" w:after="100" w:afterAutospacing="1" w:line="360" w:lineRule="auto"/>
        <w:jc w:val="both"/>
        <w:rPr>
          <w:rFonts w:ascii="Palatino Linotype" w:hAnsi="Palatino Linotype" w:cs="Arial"/>
          <w:b/>
        </w:rPr>
      </w:pPr>
    </w:p>
    <w:p w:rsidR="00BE555A" w:rsidRDefault="00BE555A" w:rsidP="0065070A">
      <w:pPr>
        <w:spacing w:before="100" w:beforeAutospacing="1" w:after="100" w:afterAutospacing="1" w:line="360" w:lineRule="auto"/>
        <w:rPr>
          <w:rFonts w:ascii="Palatino Linotype" w:hAnsi="Palatino Linotype" w:cs="Arial"/>
          <w:b/>
        </w:rPr>
      </w:pPr>
    </w:p>
    <w:p w:rsidR="008A0D5C" w:rsidRDefault="008A0D5C" w:rsidP="0065070A">
      <w:pPr>
        <w:spacing w:before="100" w:beforeAutospacing="1" w:after="100" w:afterAutospacing="1" w:line="360" w:lineRule="auto"/>
        <w:rPr>
          <w:rFonts w:ascii="Palatino Linotype" w:hAnsi="Palatino Linotype" w:cs="Arial"/>
          <w:b/>
        </w:rPr>
      </w:pPr>
    </w:p>
    <w:p w:rsidR="00E12467" w:rsidRDefault="00E12467" w:rsidP="0065070A">
      <w:pPr>
        <w:spacing w:before="100" w:beforeAutospacing="1" w:after="100" w:afterAutospacing="1" w:line="360" w:lineRule="auto"/>
        <w:rPr>
          <w:rFonts w:ascii="Palatino Linotype" w:hAnsi="Palatino Linotype" w:cs="Arial"/>
          <w:b/>
        </w:rPr>
      </w:pPr>
    </w:p>
    <w:p w:rsidR="008A0D5C" w:rsidRPr="00D21AFF" w:rsidRDefault="008A0D5C" w:rsidP="0065070A">
      <w:pPr>
        <w:spacing w:before="100" w:beforeAutospacing="1" w:after="100" w:afterAutospacing="1" w:line="360" w:lineRule="auto"/>
        <w:rPr>
          <w:rFonts w:ascii="Palatino Linotype" w:hAnsi="Palatino Linotype" w:cs="Arial"/>
          <w:b/>
        </w:rPr>
      </w:pPr>
    </w:p>
    <w:p w:rsidR="005D5E8E" w:rsidRPr="00D21AFF" w:rsidRDefault="005D5E8E" w:rsidP="0065070A">
      <w:pPr>
        <w:jc w:val="center"/>
        <w:rPr>
          <w:rFonts w:ascii="Palatino Linotype" w:hAnsi="Palatino Linotype" w:cs="Arial"/>
          <w:b/>
        </w:rPr>
      </w:pPr>
      <w:r w:rsidRPr="00D21AFF">
        <w:rPr>
          <w:rFonts w:ascii="Palatino Linotype" w:hAnsi="Palatino Linotype" w:cs="Arial"/>
          <w:b/>
        </w:rPr>
        <w:t xml:space="preserve">EVA ABAID YAPUR </w:t>
      </w:r>
    </w:p>
    <w:p w:rsidR="005D5E8E" w:rsidRDefault="005D5E8E" w:rsidP="0065070A">
      <w:pPr>
        <w:jc w:val="center"/>
        <w:rPr>
          <w:rFonts w:ascii="Palatino Linotype" w:hAnsi="Palatino Linotype" w:cs="Arial"/>
          <w:b/>
        </w:rPr>
      </w:pPr>
      <w:r w:rsidRPr="00D21AFF">
        <w:rPr>
          <w:rFonts w:ascii="Palatino Linotype" w:hAnsi="Palatino Linotype" w:cs="Arial"/>
          <w:b/>
        </w:rPr>
        <w:t>COMISIONADA</w:t>
      </w:r>
    </w:p>
    <w:p w:rsidR="00801D49" w:rsidRPr="00D21AFF" w:rsidRDefault="00801D49" w:rsidP="0065070A">
      <w:pPr>
        <w:jc w:val="center"/>
        <w:rPr>
          <w:rFonts w:ascii="Palatino Linotype" w:hAnsi="Palatino Linotype" w:cs="Arial"/>
          <w:b/>
        </w:rPr>
      </w:pPr>
      <w:r>
        <w:rPr>
          <w:rFonts w:ascii="Palatino Linotype" w:hAnsi="Palatino Linotype" w:cs="Arial"/>
          <w:b/>
        </w:rPr>
        <w:t>(RÚBRICA)</w:t>
      </w:r>
    </w:p>
    <w:p w:rsidR="001A34E9" w:rsidRDefault="001A34E9" w:rsidP="0065070A">
      <w:pPr>
        <w:jc w:val="both"/>
        <w:rPr>
          <w:rFonts w:ascii="Palatino Linotype" w:hAnsi="Palatino Linotype" w:cs="Arial"/>
          <w:sz w:val="18"/>
          <w:szCs w:val="18"/>
        </w:rPr>
      </w:pPr>
    </w:p>
    <w:p w:rsidR="001A34E9" w:rsidRDefault="001A34E9" w:rsidP="0065070A">
      <w:pPr>
        <w:jc w:val="both"/>
        <w:rPr>
          <w:rFonts w:ascii="Palatino Linotype" w:hAnsi="Palatino Linotype" w:cs="Arial"/>
          <w:sz w:val="18"/>
          <w:szCs w:val="18"/>
        </w:rPr>
      </w:pPr>
    </w:p>
    <w:p w:rsidR="008A0D5C" w:rsidRDefault="008A0D5C" w:rsidP="0065070A">
      <w:pPr>
        <w:jc w:val="both"/>
        <w:rPr>
          <w:rFonts w:ascii="Palatino Linotype" w:hAnsi="Palatino Linotype" w:cs="Arial"/>
          <w:sz w:val="18"/>
          <w:szCs w:val="18"/>
        </w:rPr>
      </w:pPr>
    </w:p>
    <w:p w:rsidR="008A0D5C" w:rsidRDefault="008A0D5C" w:rsidP="0065070A">
      <w:pPr>
        <w:jc w:val="both"/>
        <w:rPr>
          <w:rFonts w:ascii="Palatino Linotype" w:hAnsi="Palatino Linotype" w:cs="Arial"/>
          <w:sz w:val="18"/>
          <w:szCs w:val="18"/>
        </w:rPr>
      </w:pPr>
    </w:p>
    <w:p w:rsidR="00680112" w:rsidRDefault="00680112" w:rsidP="00680112">
      <w:pPr>
        <w:jc w:val="both"/>
        <w:rPr>
          <w:rFonts w:ascii="Palatino Linotype" w:hAnsi="Palatino Linotype" w:cs="Arial"/>
          <w:sz w:val="20"/>
          <w:szCs w:val="18"/>
        </w:rPr>
      </w:pPr>
      <w:r w:rsidRPr="001A34E9">
        <w:rPr>
          <w:rFonts w:ascii="Palatino Linotype" w:hAnsi="Palatino Linotype" w:cs="Arial"/>
          <w:sz w:val="20"/>
          <w:szCs w:val="18"/>
        </w:rPr>
        <w:t>Esta hoja corresponde</w:t>
      </w:r>
      <w:bookmarkStart w:id="0" w:name="_GoBack"/>
      <w:bookmarkEnd w:id="0"/>
      <w:r w:rsidRPr="001A34E9">
        <w:rPr>
          <w:rFonts w:ascii="Palatino Linotype" w:hAnsi="Palatino Linotype" w:cs="Arial"/>
          <w:sz w:val="20"/>
          <w:szCs w:val="18"/>
        </w:rPr>
        <w:t xml:space="preserve"> a la opinión particular emitid</w:t>
      </w:r>
      <w:r w:rsidR="00BE555A" w:rsidRPr="001A34E9">
        <w:rPr>
          <w:rFonts w:ascii="Palatino Linotype" w:hAnsi="Palatino Linotype" w:cs="Arial"/>
          <w:sz w:val="20"/>
          <w:szCs w:val="18"/>
        </w:rPr>
        <w:t xml:space="preserve">a en </w:t>
      </w:r>
      <w:r w:rsidR="001A34E9">
        <w:rPr>
          <w:rFonts w:ascii="Palatino Linotype" w:hAnsi="Palatino Linotype" w:cs="Arial"/>
          <w:sz w:val="20"/>
          <w:szCs w:val="18"/>
        </w:rPr>
        <w:t>la resolución d</w:t>
      </w:r>
      <w:r w:rsidR="00EC6C1F">
        <w:rPr>
          <w:rFonts w:ascii="Palatino Linotype" w:hAnsi="Palatino Linotype" w:cs="Arial"/>
          <w:sz w:val="20"/>
          <w:szCs w:val="18"/>
        </w:rPr>
        <w:t>el recurso de revisión 04111</w:t>
      </w:r>
      <w:r w:rsidRPr="001A34E9">
        <w:rPr>
          <w:rFonts w:ascii="Palatino Linotype" w:hAnsi="Palatino Linotype" w:cs="Arial"/>
          <w:sz w:val="20"/>
          <w:szCs w:val="18"/>
        </w:rPr>
        <w:t>/INF</w:t>
      </w:r>
      <w:r w:rsidR="001A34E9">
        <w:rPr>
          <w:rFonts w:ascii="Palatino Linotype" w:hAnsi="Palatino Linotype" w:cs="Arial"/>
          <w:sz w:val="20"/>
          <w:szCs w:val="18"/>
        </w:rPr>
        <w:t>OEM/IP/RR/2018</w:t>
      </w:r>
      <w:r w:rsidR="00815A43">
        <w:rPr>
          <w:rFonts w:ascii="Palatino Linotype" w:hAnsi="Palatino Linotype" w:cs="Arial"/>
          <w:sz w:val="20"/>
          <w:szCs w:val="18"/>
        </w:rPr>
        <w:t xml:space="preserve"> aprobad</w:t>
      </w:r>
      <w:r w:rsidR="008A0D5C">
        <w:rPr>
          <w:rFonts w:ascii="Palatino Linotype" w:hAnsi="Palatino Linotype" w:cs="Arial"/>
          <w:sz w:val="20"/>
          <w:szCs w:val="18"/>
        </w:rPr>
        <w:t>a</w:t>
      </w:r>
      <w:r w:rsidR="00EC6C1F">
        <w:rPr>
          <w:rFonts w:ascii="Palatino Linotype" w:hAnsi="Palatino Linotype" w:cs="Arial"/>
          <w:sz w:val="20"/>
          <w:szCs w:val="18"/>
        </w:rPr>
        <w:t xml:space="preserve"> el veintitrés </w:t>
      </w:r>
      <w:r w:rsidRPr="001A34E9">
        <w:rPr>
          <w:rFonts w:ascii="Palatino Linotype" w:hAnsi="Palatino Linotype" w:cs="Arial"/>
          <w:sz w:val="20"/>
          <w:szCs w:val="18"/>
        </w:rPr>
        <w:t xml:space="preserve">de </w:t>
      </w:r>
      <w:r w:rsidR="00EC6C1F">
        <w:rPr>
          <w:rFonts w:ascii="Palatino Linotype" w:hAnsi="Palatino Linotype" w:cs="Arial"/>
          <w:sz w:val="20"/>
          <w:szCs w:val="18"/>
        </w:rPr>
        <w:t>enero de dos mil diecinueve</w:t>
      </w:r>
      <w:r w:rsidRPr="001A34E9">
        <w:rPr>
          <w:rFonts w:ascii="Palatino Linotype" w:hAnsi="Palatino Linotype" w:cs="Arial"/>
          <w:sz w:val="20"/>
          <w:szCs w:val="18"/>
        </w:rPr>
        <w:t>.</w:t>
      </w:r>
    </w:p>
    <w:p w:rsidR="003B13D0" w:rsidRPr="003B13D0" w:rsidRDefault="003B13D0" w:rsidP="00680112">
      <w:pPr>
        <w:jc w:val="both"/>
        <w:rPr>
          <w:rFonts w:ascii="Palatino Linotype" w:hAnsi="Palatino Linotype" w:cs="Arial"/>
          <w:sz w:val="10"/>
          <w:szCs w:val="18"/>
        </w:rPr>
      </w:pPr>
    </w:p>
    <w:p w:rsidR="005D5E8E" w:rsidRPr="001A34E9" w:rsidRDefault="00BE555A" w:rsidP="00680112">
      <w:pPr>
        <w:jc w:val="both"/>
        <w:rPr>
          <w:rFonts w:ascii="Palatino Linotype" w:hAnsi="Palatino Linotype"/>
          <w:sz w:val="20"/>
          <w:szCs w:val="18"/>
        </w:rPr>
      </w:pPr>
      <w:r w:rsidRPr="001A34E9">
        <w:rPr>
          <w:rFonts w:ascii="Palatino Linotype" w:hAnsi="Palatino Linotype" w:cs="Arial"/>
          <w:sz w:val="20"/>
          <w:szCs w:val="18"/>
        </w:rPr>
        <w:t>YSM</w:t>
      </w:r>
      <w:r w:rsidR="00680112" w:rsidRPr="001A34E9">
        <w:rPr>
          <w:rFonts w:ascii="Palatino Linotype" w:hAnsi="Palatino Linotype" w:cs="Arial"/>
          <w:sz w:val="20"/>
          <w:szCs w:val="18"/>
        </w:rPr>
        <w:t>/IAHA</w:t>
      </w:r>
    </w:p>
    <w:sectPr w:rsidR="005D5E8E" w:rsidRPr="001A34E9" w:rsidSect="00C062F9">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BD7" w:rsidRDefault="00A00BD7" w:rsidP="00DE7C48">
      <w:r>
        <w:separator/>
      </w:r>
    </w:p>
  </w:endnote>
  <w:endnote w:type="continuationSeparator" w:id="0">
    <w:p w:rsidR="00A00BD7" w:rsidRDefault="00A00BD7" w:rsidP="00DE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801D49" w:rsidP="00C062F9">
    <w:pPr>
      <w:pStyle w:val="Piedepgina"/>
      <w:tabs>
        <w:tab w:val="clear" w:pos="4252"/>
        <w:tab w:val="left" w:pos="4228"/>
      </w:tabs>
      <w:rPr>
        <w:rFonts w:ascii="Palatino Linotype" w:hAnsi="Palatino Linotype" w:cs="Arial"/>
        <w:b/>
        <w:bCs/>
        <w:sz w:val="20"/>
        <w:szCs w:val="20"/>
      </w:rPr>
    </w:pPr>
  </w:p>
  <w:p w:rsidR="00C062F9" w:rsidRDefault="00801D49" w:rsidP="00C062F9">
    <w:pPr>
      <w:pStyle w:val="Piedepgina"/>
      <w:tabs>
        <w:tab w:val="clear" w:pos="4252"/>
        <w:tab w:val="left" w:pos="4228"/>
      </w:tabs>
      <w:rPr>
        <w:rFonts w:ascii="Palatino Linotype" w:hAnsi="Palatino Linotype" w:cs="Arial"/>
        <w:b/>
        <w:bCs/>
        <w:sz w:val="20"/>
        <w:szCs w:val="20"/>
      </w:rPr>
    </w:pPr>
  </w:p>
  <w:p w:rsidR="00C062F9" w:rsidRDefault="00801D49" w:rsidP="00C062F9">
    <w:pPr>
      <w:pStyle w:val="Piedepgina"/>
      <w:tabs>
        <w:tab w:val="clear" w:pos="4252"/>
        <w:tab w:val="left" w:pos="4228"/>
      </w:tabs>
      <w:rPr>
        <w:rFonts w:ascii="Palatino Linotype" w:hAnsi="Palatino Linotype" w:cs="Arial"/>
        <w:b/>
        <w:bCs/>
        <w:sz w:val="20"/>
        <w:szCs w:val="20"/>
      </w:rPr>
    </w:pPr>
  </w:p>
  <w:p w:rsidR="00C062F9" w:rsidRDefault="00801D49" w:rsidP="00C062F9">
    <w:pPr>
      <w:pStyle w:val="Piedepgina"/>
      <w:rPr>
        <w:rFonts w:ascii="Palatino Linotype" w:hAnsi="Palatino Linotype" w:cs="Arial"/>
        <w:b/>
        <w:bCs/>
        <w:sz w:val="20"/>
        <w:szCs w:val="20"/>
      </w:rPr>
    </w:pPr>
  </w:p>
  <w:p w:rsidR="00C062F9" w:rsidRPr="00F12350" w:rsidRDefault="00302630" w:rsidP="00C062F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00934B78"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00934B78" w:rsidRPr="00F12350">
      <w:rPr>
        <w:rFonts w:ascii="Palatino Linotype" w:hAnsi="Palatino Linotype" w:cs="Arial"/>
        <w:b/>
        <w:bCs/>
        <w:sz w:val="20"/>
        <w:szCs w:val="20"/>
      </w:rPr>
      <w:fldChar w:fldCharType="separate"/>
    </w:r>
    <w:r w:rsidR="00801D49">
      <w:rPr>
        <w:rFonts w:ascii="Palatino Linotype" w:hAnsi="Palatino Linotype" w:cs="Arial"/>
        <w:b/>
        <w:bCs/>
        <w:noProof/>
        <w:sz w:val="20"/>
        <w:szCs w:val="20"/>
      </w:rPr>
      <w:t>5</w:t>
    </w:r>
    <w:r w:rsidR="00934B78"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00934B78"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00934B78" w:rsidRPr="00F12350">
      <w:rPr>
        <w:rFonts w:ascii="Palatino Linotype" w:hAnsi="Palatino Linotype" w:cs="Arial"/>
        <w:b/>
        <w:bCs/>
        <w:sz w:val="20"/>
        <w:szCs w:val="20"/>
      </w:rPr>
      <w:fldChar w:fldCharType="separate"/>
    </w:r>
    <w:r w:rsidR="00801D49">
      <w:rPr>
        <w:rFonts w:ascii="Palatino Linotype" w:hAnsi="Palatino Linotype" w:cs="Arial"/>
        <w:b/>
        <w:bCs/>
        <w:noProof/>
        <w:sz w:val="20"/>
        <w:szCs w:val="20"/>
      </w:rPr>
      <w:t>5</w:t>
    </w:r>
    <w:r w:rsidR="00934B78" w:rsidRPr="00F12350">
      <w:rPr>
        <w:rFonts w:ascii="Palatino Linotype" w:hAnsi="Palatino Linotype" w:cs="Arial"/>
        <w:b/>
        <w:bCs/>
        <w:sz w:val="20"/>
        <w:szCs w:val="20"/>
      </w:rPr>
      <w:fldChar w:fldCharType="end"/>
    </w:r>
  </w:p>
  <w:p w:rsidR="00C062F9" w:rsidRDefault="00801D49" w:rsidP="00C062F9">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BD7" w:rsidRDefault="00A00BD7" w:rsidP="00DE7C48">
      <w:r>
        <w:separator/>
      </w:r>
    </w:p>
  </w:footnote>
  <w:footnote w:type="continuationSeparator" w:id="0">
    <w:p w:rsidR="00A00BD7" w:rsidRDefault="00A00BD7" w:rsidP="00DE7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801D4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49" type="#_x0000_t136" style="position:absolute;margin-left:0;margin-top:0;width:627.55pt;height:75.3pt;rotation:315;z-index:-251659264;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C48" w:rsidRDefault="00DE7C48" w:rsidP="00C062F9">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8752" behindDoc="1" locked="0" layoutInCell="1" allowOverlap="1">
          <wp:simplePos x="0" y="0"/>
          <wp:positionH relativeFrom="column">
            <wp:posOffset>-755650</wp:posOffset>
          </wp:positionH>
          <wp:positionV relativeFrom="paragraph">
            <wp:posOffset>-452755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DE7C48" w:rsidRDefault="00DE7C48" w:rsidP="00C062F9">
    <w:pPr>
      <w:pStyle w:val="Encabezado"/>
      <w:tabs>
        <w:tab w:val="clear" w:pos="4252"/>
        <w:tab w:val="clear" w:pos="8504"/>
        <w:tab w:val="left" w:pos="2326"/>
      </w:tabs>
      <w:jc w:val="right"/>
      <w:rPr>
        <w:rFonts w:ascii="Palatino Linotype" w:hAnsi="Palatino Linotype" w:cs="Arial"/>
        <w:sz w:val="20"/>
        <w:szCs w:val="20"/>
      </w:rPr>
    </w:pPr>
  </w:p>
  <w:p w:rsidR="00C062F9" w:rsidRDefault="00801D49" w:rsidP="00C062F9">
    <w:pPr>
      <w:pStyle w:val="Encabezado"/>
      <w:tabs>
        <w:tab w:val="clear" w:pos="4252"/>
        <w:tab w:val="clear" w:pos="8504"/>
        <w:tab w:val="left" w:pos="2326"/>
      </w:tabs>
      <w:jc w:val="right"/>
      <w:rPr>
        <w:rFonts w:ascii="Palatino Linotype" w:hAnsi="Palatino Linotype" w:cs="Arial"/>
        <w:sz w:val="20"/>
        <w:szCs w:val="20"/>
      </w:rPr>
    </w:pPr>
  </w:p>
  <w:p w:rsidR="00C062F9" w:rsidRDefault="00302630" w:rsidP="00D21AFF">
    <w:pPr>
      <w:pStyle w:val="Encabezado"/>
      <w:tabs>
        <w:tab w:val="clear" w:pos="4252"/>
        <w:tab w:val="clear" w:pos="8504"/>
        <w:tab w:val="left" w:pos="2326"/>
      </w:tabs>
      <w:ind w:right="49"/>
      <w:jc w:val="right"/>
      <w:rPr>
        <w:rFonts w:ascii="Palatino Linotype" w:hAnsi="Palatino Linotype"/>
      </w:rPr>
    </w:pPr>
    <w:r>
      <w:rPr>
        <w:rFonts w:ascii="Palatino Linotype" w:hAnsi="Palatino Linotype" w:cs="Arial"/>
        <w:sz w:val="20"/>
        <w:szCs w:val="20"/>
      </w:rPr>
      <w:t>OPINIÓN</w:t>
    </w:r>
    <w:r w:rsidRPr="006F01F2">
      <w:rPr>
        <w:rFonts w:ascii="Palatino Linotype" w:hAnsi="Palatino Linotype" w:cs="Arial"/>
        <w:sz w:val="20"/>
        <w:szCs w:val="20"/>
      </w:rPr>
      <w:t xml:space="preserve"> PARTICULAR</w:t>
    </w:r>
  </w:p>
  <w:p w:rsidR="00C062F9" w:rsidRDefault="00302630" w:rsidP="00D21AFF">
    <w:pPr>
      <w:pStyle w:val="Encabezado"/>
      <w:tabs>
        <w:tab w:val="clear" w:pos="4252"/>
        <w:tab w:val="clear" w:pos="8504"/>
        <w:tab w:val="left" w:pos="2326"/>
      </w:tabs>
      <w:ind w:right="49"/>
      <w:jc w:val="right"/>
      <w:rPr>
        <w:rFonts w:ascii="Palatino Linotype" w:hAnsi="Palatino Linotype" w:cs="Arial"/>
        <w:sz w:val="20"/>
        <w:szCs w:val="20"/>
      </w:rPr>
    </w:pP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00CA092C">
      <w:rPr>
        <w:rFonts w:ascii="Palatino Linotype" w:hAnsi="Palatino Linotype" w:cs="Arial"/>
        <w:sz w:val="20"/>
        <w:szCs w:val="20"/>
      </w:rPr>
      <w:t>04111</w:t>
    </w:r>
    <w:r w:rsidR="00E808D8">
      <w:rPr>
        <w:rFonts w:ascii="Palatino Linotype" w:hAnsi="Palatino Linotype" w:cs="Arial"/>
        <w:sz w:val="20"/>
        <w:szCs w:val="20"/>
      </w:rPr>
      <w:t>/</w:t>
    </w:r>
    <w:r>
      <w:rPr>
        <w:rFonts w:ascii="Palatino Linotype" w:hAnsi="Palatino Linotype" w:cs="Arial"/>
        <w:sz w:val="20"/>
        <w:szCs w:val="20"/>
      </w:rPr>
      <w:t>INFOEM/IP</w:t>
    </w:r>
    <w:r w:rsidRPr="00706042">
      <w:rPr>
        <w:rFonts w:ascii="Palatino Linotype" w:hAnsi="Palatino Linotype" w:cs="Arial"/>
        <w:sz w:val="20"/>
        <w:szCs w:val="20"/>
      </w:rPr>
      <w:t>/RR/201</w:t>
    </w:r>
    <w:r w:rsidR="00D21AFF">
      <w:rPr>
        <w:rFonts w:ascii="Palatino Linotype" w:hAnsi="Palatino Linotype" w:cs="Arial"/>
        <w:sz w:val="20"/>
        <w:szCs w:val="20"/>
      </w:rPr>
      <w:t>8</w:t>
    </w:r>
  </w:p>
  <w:p w:rsidR="00DA63E0" w:rsidRDefault="00801D49" w:rsidP="00C062F9">
    <w:pPr>
      <w:pStyle w:val="Encabezado"/>
      <w:tabs>
        <w:tab w:val="clear" w:pos="4252"/>
        <w:tab w:val="clear" w:pos="8504"/>
        <w:tab w:val="left" w:pos="2326"/>
      </w:tabs>
      <w:ind w:right="-93"/>
      <w:jc w:val="right"/>
      <w:rPr>
        <w:rFonts w:ascii="Palatino Linotype" w:hAnsi="Palatino Linotype" w:cs="Arial"/>
        <w:sz w:val="14"/>
        <w:szCs w:val="14"/>
      </w:rPr>
    </w:pPr>
  </w:p>
  <w:p w:rsidR="00C062F9" w:rsidRDefault="00801D49" w:rsidP="00DE7C48">
    <w:pPr>
      <w:pStyle w:val="Encabezado"/>
      <w:tabs>
        <w:tab w:val="clear" w:pos="4252"/>
        <w:tab w:val="clear" w:pos="8504"/>
        <w:tab w:val="left" w:pos="2326"/>
      </w:tabs>
      <w:ind w:right="-93"/>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margin-left:0;margin-top:0;width:627.55pt;height:89.5pt;rotation:315;z-index:-251658240;mso-position-horizontal:center;mso-position-horizontal-relative:margin;mso-position-vertical:center;mso-position-vertical-relative:margin" o:allowincell="f" fillcolor="#bfbfbf [2412]" stroked="f" strokecolor="#d8d8d8 [2732]">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801D4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50" type="#_x0000_t136" style="position:absolute;margin-left:0;margin-top:0;width:627.55pt;height:75.3pt;rotation:315;z-index:-251657216;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F2AD1"/>
    <w:multiLevelType w:val="hybridMultilevel"/>
    <w:tmpl w:val="C012E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9405B9"/>
    <w:multiLevelType w:val="hybridMultilevel"/>
    <w:tmpl w:val="9A066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E7C48"/>
    <w:rsid w:val="000139E8"/>
    <w:rsid w:val="000D0E3F"/>
    <w:rsid w:val="001354D3"/>
    <w:rsid w:val="001A34E9"/>
    <w:rsid w:val="001E5B6F"/>
    <w:rsid w:val="00260E9E"/>
    <w:rsid w:val="002B368B"/>
    <w:rsid w:val="002C3163"/>
    <w:rsid w:val="00302630"/>
    <w:rsid w:val="00323E44"/>
    <w:rsid w:val="0035400B"/>
    <w:rsid w:val="00355366"/>
    <w:rsid w:val="00365F29"/>
    <w:rsid w:val="0038314D"/>
    <w:rsid w:val="003B13D0"/>
    <w:rsid w:val="004814A4"/>
    <w:rsid w:val="00482B22"/>
    <w:rsid w:val="004D6A48"/>
    <w:rsid w:val="004E62AA"/>
    <w:rsid w:val="004F69CB"/>
    <w:rsid w:val="00513236"/>
    <w:rsid w:val="00563516"/>
    <w:rsid w:val="005D5E8E"/>
    <w:rsid w:val="005E0A3F"/>
    <w:rsid w:val="006016A4"/>
    <w:rsid w:val="006353A8"/>
    <w:rsid w:val="00650443"/>
    <w:rsid w:val="0065070A"/>
    <w:rsid w:val="00672CE4"/>
    <w:rsid w:val="00680112"/>
    <w:rsid w:val="007039EA"/>
    <w:rsid w:val="00707C8A"/>
    <w:rsid w:val="00710DD6"/>
    <w:rsid w:val="007262CE"/>
    <w:rsid w:val="00742CFC"/>
    <w:rsid w:val="00780BF9"/>
    <w:rsid w:val="007C69AC"/>
    <w:rsid w:val="00801D49"/>
    <w:rsid w:val="00806849"/>
    <w:rsid w:val="00815A43"/>
    <w:rsid w:val="00892BF7"/>
    <w:rsid w:val="008A0D5C"/>
    <w:rsid w:val="008C7E41"/>
    <w:rsid w:val="00934B78"/>
    <w:rsid w:val="009405C9"/>
    <w:rsid w:val="00994F65"/>
    <w:rsid w:val="009F5AD7"/>
    <w:rsid w:val="00A00BD7"/>
    <w:rsid w:val="00A30D37"/>
    <w:rsid w:val="00A766D6"/>
    <w:rsid w:val="00B3248D"/>
    <w:rsid w:val="00BD6C33"/>
    <w:rsid w:val="00BE555A"/>
    <w:rsid w:val="00BF3AD5"/>
    <w:rsid w:val="00C23B43"/>
    <w:rsid w:val="00C52C51"/>
    <w:rsid w:val="00CA092C"/>
    <w:rsid w:val="00CC4235"/>
    <w:rsid w:val="00CE38E8"/>
    <w:rsid w:val="00D02C8A"/>
    <w:rsid w:val="00D14A50"/>
    <w:rsid w:val="00D17DA0"/>
    <w:rsid w:val="00D21AFF"/>
    <w:rsid w:val="00D410EB"/>
    <w:rsid w:val="00D447D3"/>
    <w:rsid w:val="00DA758F"/>
    <w:rsid w:val="00DC6F6A"/>
    <w:rsid w:val="00DE0E63"/>
    <w:rsid w:val="00DE7C48"/>
    <w:rsid w:val="00DF0879"/>
    <w:rsid w:val="00E12467"/>
    <w:rsid w:val="00E2199C"/>
    <w:rsid w:val="00E279C5"/>
    <w:rsid w:val="00E31315"/>
    <w:rsid w:val="00E7525C"/>
    <w:rsid w:val="00E808D8"/>
    <w:rsid w:val="00EC564A"/>
    <w:rsid w:val="00EC6C1F"/>
    <w:rsid w:val="00ED37C2"/>
    <w:rsid w:val="00FA74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9A103F2-F1AC-4F85-B6E8-0208A6A1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4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7C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E7C48"/>
    <w:rPr>
      <w:rFonts w:eastAsiaTheme="minorEastAsia"/>
      <w:sz w:val="24"/>
      <w:szCs w:val="24"/>
      <w:lang w:val="es-ES_tradnl" w:eastAsia="es-ES"/>
    </w:rPr>
  </w:style>
  <w:style w:type="paragraph" w:styleId="Piedepgina">
    <w:name w:val="footer"/>
    <w:basedOn w:val="Normal"/>
    <w:link w:val="PiedepginaCar"/>
    <w:uiPriority w:val="99"/>
    <w:unhideWhenUsed/>
    <w:rsid w:val="00DE7C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E7C4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E5B6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E5B6F"/>
  </w:style>
  <w:style w:type="paragraph" w:styleId="Textodeglobo">
    <w:name w:val="Balloon Text"/>
    <w:basedOn w:val="Normal"/>
    <w:link w:val="TextodegloboCar"/>
    <w:uiPriority w:val="99"/>
    <w:semiHidden/>
    <w:unhideWhenUsed/>
    <w:rsid w:val="006353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53A8"/>
    <w:rPr>
      <w:rFonts w:ascii="Segoe UI" w:eastAsia="Times New Roman" w:hAnsi="Segoe UI" w:cs="Segoe UI"/>
      <w:sz w:val="18"/>
      <w:szCs w:val="18"/>
      <w:lang w:eastAsia="es-ES"/>
    </w:rPr>
  </w:style>
  <w:style w:type="character" w:styleId="Refdecomentario">
    <w:name w:val="annotation reference"/>
    <w:basedOn w:val="Fuentedeprrafopredeter"/>
    <w:uiPriority w:val="99"/>
    <w:semiHidden/>
    <w:unhideWhenUsed/>
    <w:rsid w:val="00DE0E63"/>
    <w:rPr>
      <w:sz w:val="16"/>
      <w:szCs w:val="16"/>
    </w:rPr>
  </w:style>
  <w:style w:type="paragraph" w:styleId="Textocomentario">
    <w:name w:val="annotation text"/>
    <w:basedOn w:val="Normal"/>
    <w:link w:val="TextocomentarioCar"/>
    <w:uiPriority w:val="99"/>
    <w:semiHidden/>
    <w:unhideWhenUsed/>
    <w:rsid w:val="00DE0E63"/>
    <w:rPr>
      <w:sz w:val="20"/>
      <w:szCs w:val="20"/>
    </w:rPr>
  </w:style>
  <w:style w:type="character" w:customStyle="1" w:styleId="TextocomentarioCar">
    <w:name w:val="Texto comentario Car"/>
    <w:basedOn w:val="Fuentedeprrafopredeter"/>
    <w:link w:val="Textocomentario"/>
    <w:uiPriority w:val="99"/>
    <w:semiHidden/>
    <w:rsid w:val="00DE0E6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E0E63"/>
    <w:rPr>
      <w:b/>
      <w:bCs/>
    </w:rPr>
  </w:style>
  <w:style w:type="character" w:customStyle="1" w:styleId="AsuntodelcomentarioCar">
    <w:name w:val="Asunto del comentario Car"/>
    <w:basedOn w:val="TextocomentarioCar"/>
    <w:link w:val="Asuntodelcomentario"/>
    <w:uiPriority w:val="99"/>
    <w:semiHidden/>
    <w:rsid w:val="00DE0E63"/>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1222</Words>
  <Characters>6724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5</cp:revision>
  <cp:lastPrinted>2018-12-11T20:36:00Z</cp:lastPrinted>
  <dcterms:created xsi:type="dcterms:W3CDTF">2019-01-25T19:47:00Z</dcterms:created>
  <dcterms:modified xsi:type="dcterms:W3CDTF">2019-02-18T17:59:00Z</dcterms:modified>
</cp:coreProperties>
</file>